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2A694" w14:textId="2CF04977" w:rsidR="000718A6" w:rsidRPr="00EE024C" w:rsidRDefault="000718A6" w:rsidP="000718A6">
      <w:pPr>
        <w:bidi/>
        <w:spacing w:line="240" w:lineRule="auto"/>
        <w:jc w:val="center"/>
        <w:rPr>
          <w:rStyle w:val="BookTitle"/>
          <w:sz w:val="72"/>
          <w:szCs w:val="72"/>
        </w:rPr>
      </w:pPr>
      <w:r w:rsidRPr="00EE024C">
        <w:rPr>
          <w:rStyle w:val="BookTitle"/>
          <w:sz w:val="72"/>
          <w:szCs w:val="72"/>
        </w:rPr>
        <w:t>The 202</w:t>
      </w:r>
      <w:r w:rsidR="000A3B19">
        <w:rPr>
          <w:rStyle w:val="BookTitle"/>
          <w:sz w:val="72"/>
          <w:szCs w:val="72"/>
        </w:rPr>
        <w:t>3</w:t>
      </w:r>
      <w:r w:rsidRPr="00EE024C">
        <w:rPr>
          <w:rStyle w:val="BookTitle"/>
          <w:sz w:val="72"/>
          <w:szCs w:val="72"/>
        </w:rPr>
        <w:t xml:space="preserve"> Talmudology </w:t>
      </w:r>
    </w:p>
    <w:p w14:paraId="480DE065" w14:textId="261D6BAE" w:rsidR="000718A6" w:rsidRDefault="000718A6" w:rsidP="000718A6">
      <w:pPr>
        <w:bidi/>
        <w:spacing w:line="240" w:lineRule="auto"/>
        <w:jc w:val="center"/>
        <w:rPr>
          <w:rStyle w:val="BookTitle"/>
          <w:sz w:val="72"/>
          <w:szCs w:val="72"/>
        </w:rPr>
      </w:pPr>
      <w:r w:rsidRPr="00EE024C">
        <w:rPr>
          <w:rStyle w:val="BookTitle"/>
          <w:sz w:val="72"/>
          <w:szCs w:val="72"/>
        </w:rPr>
        <w:t>Passover Reader</w:t>
      </w:r>
    </w:p>
    <w:p w14:paraId="51B8BF03" w14:textId="77777777" w:rsidR="00EE024C" w:rsidRPr="00EE024C" w:rsidRDefault="00EE024C" w:rsidP="00EE024C">
      <w:pPr>
        <w:bidi/>
        <w:spacing w:line="240" w:lineRule="auto"/>
        <w:jc w:val="center"/>
        <w:rPr>
          <w:rStyle w:val="BookTitle"/>
          <w:sz w:val="72"/>
          <w:szCs w:val="72"/>
        </w:rPr>
      </w:pPr>
    </w:p>
    <w:p w14:paraId="5E6D8DC3" w14:textId="4C49DD52" w:rsidR="001115E3" w:rsidRPr="001115E3" w:rsidRDefault="00853534" w:rsidP="00853534">
      <w:pPr>
        <w:bidi/>
        <w:spacing w:line="240" w:lineRule="auto"/>
        <w:jc w:val="center"/>
        <w:rPr>
          <w:rStyle w:val="BookTitle"/>
          <w:rFonts w:eastAsiaTheme="majorEastAsia" w:cstheme="majorBidi"/>
          <w:kern w:val="28"/>
          <w:szCs w:val="56"/>
        </w:rPr>
      </w:pPr>
      <w:r>
        <w:rPr>
          <w:rFonts w:ascii="Garamond" w:hAnsi="Garamond"/>
          <w:b/>
          <w:bCs/>
          <w:iCs/>
          <w:noProof/>
          <w:spacing w:val="5"/>
          <w:sz w:val="56"/>
        </w:rPr>
        <w:drawing>
          <wp:inline distT="0" distB="0" distL="0" distR="0" wp14:anchorId="20D4778A" wp14:editId="51A45B4E">
            <wp:extent cx="1398702" cy="1935473"/>
            <wp:effectExtent l="0" t="0" r="0" b="0"/>
            <wp:docPr id="20" name="Picture 2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27342" cy="1975104"/>
                    </a:xfrm>
                    <a:prstGeom prst="rect">
                      <a:avLst/>
                    </a:prstGeom>
                  </pic:spPr>
                </pic:pic>
              </a:graphicData>
            </a:graphic>
          </wp:inline>
        </w:drawing>
      </w:r>
    </w:p>
    <w:p w14:paraId="2CFC75B4" w14:textId="77777777" w:rsidR="00853534" w:rsidRDefault="00853534" w:rsidP="00853534">
      <w:pPr>
        <w:pStyle w:val="ParagraphTitle"/>
        <w:rPr>
          <w:rStyle w:val="BookTitle"/>
          <w:sz w:val="40"/>
          <w:szCs w:val="40"/>
        </w:rPr>
      </w:pPr>
    </w:p>
    <w:p w14:paraId="6C84D3AF" w14:textId="767E2837" w:rsidR="000718A6" w:rsidRDefault="000718A6" w:rsidP="00853534">
      <w:pPr>
        <w:pStyle w:val="ParagraphTitle"/>
        <w:rPr>
          <w:rStyle w:val="BookTitle"/>
          <w:sz w:val="40"/>
          <w:szCs w:val="40"/>
        </w:rPr>
      </w:pPr>
      <w:r w:rsidRPr="00853534">
        <w:rPr>
          <w:rStyle w:val="BookTitle"/>
          <w:sz w:val="40"/>
          <w:szCs w:val="40"/>
        </w:rPr>
        <w:t>From the Pages of Talmudology.com</w:t>
      </w:r>
    </w:p>
    <w:p w14:paraId="13A74845" w14:textId="6C4D0838" w:rsidR="000718A6" w:rsidRPr="00FB43D8" w:rsidRDefault="000718A6" w:rsidP="00FB43D8">
      <w:pPr>
        <w:pStyle w:val="NoSpacing"/>
        <w:spacing w:line="360" w:lineRule="auto"/>
        <w:rPr>
          <w:rStyle w:val="BookTitle"/>
          <w:b w:val="0"/>
          <w:bCs w:val="0"/>
          <w:sz w:val="26"/>
          <w:szCs w:val="26"/>
        </w:rPr>
      </w:pPr>
      <w:r w:rsidRPr="00FB43D8">
        <w:rPr>
          <w:rStyle w:val="BookTitle"/>
          <w:b w:val="0"/>
          <w:bCs w:val="0"/>
          <w:sz w:val="26"/>
          <w:szCs w:val="26"/>
        </w:rPr>
        <w:t>The Chemistry of Chamet</w:t>
      </w:r>
      <w:r w:rsidR="00FB43D8">
        <w:rPr>
          <w:rStyle w:val="BookTitle"/>
          <w:b w:val="0"/>
          <w:bCs w:val="0"/>
          <w:sz w:val="26"/>
          <w:szCs w:val="26"/>
        </w:rPr>
        <w:t>z</w:t>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D03EE9" w:rsidRPr="00FB43D8">
        <w:rPr>
          <w:rStyle w:val="BookTitle"/>
          <w:b w:val="0"/>
          <w:bCs w:val="0"/>
          <w:sz w:val="26"/>
          <w:szCs w:val="26"/>
        </w:rPr>
        <w:t>2</w:t>
      </w:r>
      <w:r w:rsidRPr="00FB43D8">
        <w:rPr>
          <w:rStyle w:val="BookTitle"/>
          <w:b w:val="0"/>
          <w:bCs w:val="0"/>
          <w:sz w:val="26"/>
          <w:szCs w:val="26"/>
        </w:rPr>
        <w:t xml:space="preserve"> </w:t>
      </w:r>
    </w:p>
    <w:p w14:paraId="45FAC57A" w14:textId="62414E31" w:rsidR="00843CEF" w:rsidRPr="00FB43D8" w:rsidRDefault="000718A6" w:rsidP="00FB43D8">
      <w:pPr>
        <w:pStyle w:val="NoSpacing"/>
        <w:spacing w:line="360" w:lineRule="auto"/>
        <w:rPr>
          <w:rStyle w:val="BookTitle"/>
          <w:b w:val="0"/>
          <w:bCs w:val="0"/>
          <w:sz w:val="26"/>
          <w:szCs w:val="26"/>
        </w:rPr>
      </w:pPr>
      <w:r w:rsidRPr="00FB43D8">
        <w:rPr>
          <w:rStyle w:val="BookTitle"/>
          <w:b w:val="0"/>
          <w:bCs w:val="0"/>
          <w:sz w:val="26"/>
          <w:szCs w:val="26"/>
        </w:rPr>
        <w:t>Blood to Prevent Plague</w:t>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E1375F" w:rsidRPr="00FB43D8">
        <w:rPr>
          <w:rStyle w:val="BookTitle"/>
          <w:b w:val="0"/>
          <w:bCs w:val="0"/>
          <w:sz w:val="26"/>
          <w:szCs w:val="26"/>
        </w:rPr>
        <w:t>7</w:t>
      </w:r>
    </w:p>
    <w:p w14:paraId="57CFA79F" w14:textId="2BB6CEAF" w:rsidR="000718A6" w:rsidRPr="00FB43D8" w:rsidRDefault="000718A6" w:rsidP="00FB43D8">
      <w:pPr>
        <w:pStyle w:val="NoSpacing"/>
        <w:spacing w:line="360" w:lineRule="auto"/>
        <w:rPr>
          <w:rStyle w:val="BookTitle"/>
          <w:b w:val="0"/>
          <w:bCs w:val="0"/>
          <w:sz w:val="26"/>
          <w:szCs w:val="26"/>
        </w:rPr>
      </w:pPr>
      <w:r w:rsidRPr="00FB43D8">
        <w:rPr>
          <w:rStyle w:val="BookTitle"/>
          <w:b w:val="0"/>
          <w:bCs w:val="0"/>
          <w:sz w:val="26"/>
          <w:szCs w:val="26"/>
        </w:rPr>
        <w:t>The Passover Seder and the Heimlich Maneuver</w:t>
      </w:r>
      <w:r w:rsidR="00FB43D8">
        <w:rPr>
          <w:rStyle w:val="BookTitle"/>
          <w:b w:val="0"/>
          <w:bCs w:val="0"/>
          <w:sz w:val="26"/>
          <w:szCs w:val="26"/>
        </w:rPr>
        <w:tab/>
      </w:r>
      <w:r w:rsidR="000A3B19" w:rsidRPr="00FB43D8">
        <w:rPr>
          <w:rStyle w:val="BookTitle"/>
          <w:b w:val="0"/>
          <w:bCs w:val="0"/>
          <w:sz w:val="26"/>
          <w:szCs w:val="26"/>
        </w:rPr>
        <w:tab/>
      </w:r>
      <w:r w:rsidR="000A3B19" w:rsidRPr="00FB43D8">
        <w:rPr>
          <w:rStyle w:val="BookTitle"/>
          <w:b w:val="0"/>
          <w:bCs w:val="0"/>
          <w:sz w:val="26"/>
          <w:szCs w:val="26"/>
        </w:rPr>
        <w:tab/>
      </w:r>
      <w:r w:rsidR="00FB43D8">
        <w:rPr>
          <w:rStyle w:val="BookTitle"/>
          <w:b w:val="0"/>
          <w:bCs w:val="0"/>
          <w:sz w:val="26"/>
          <w:szCs w:val="26"/>
        </w:rPr>
        <w:tab/>
      </w:r>
      <w:r w:rsidR="00886A1A" w:rsidRPr="00FB43D8">
        <w:rPr>
          <w:rStyle w:val="BookTitle"/>
          <w:b w:val="0"/>
          <w:bCs w:val="0"/>
          <w:sz w:val="26"/>
          <w:szCs w:val="26"/>
        </w:rPr>
        <w:t>9</w:t>
      </w:r>
      <w:r w:rsidR="00886A1A" w:rsidRPr="00FB43D8">
        <w:rPr>
          <w:rStyle w:val="BookTitle"/>
          <w:b w:val="0"/>
          <w:bCs w:val="0"/>
          <w:sz w:val="26"/>
          <w:szCs w:val="26"/>
        </w:rPr>
        <w:tab/>
      </w:r>
    </w:p>
    <w:p w14:paraId="7525BCE1" w14:textId="06C28086" w:rsidR="00843CEF" w:rsidRPr="00FB43D8" w:rsidRDefault="00843CEF" w:rsidP="00FB43D8">
      <w:pPr>
        <w:pStyle w:val="NoSpacing"/>
        <w:spacing w:line="360" w:lineRule="auto"/>
        <w:rPr>
          <w:rStyle w:val="BookTitle"/>
          <w:b w:val="0"/>
          <w:bCs w:val="0"/>
          <w:sz w:val="26"/>
          <w:szCs w:val="26"/>
        </w:rPr>
      </w:pPr>
      <w:r w:rsidRPr="00FB43D8">
        <w:rPr>
          <w:rStyle w:val="BookTitle"/>
          <w:b w:val="0"/>
          <w:bCs w:val="0"/>
          <w:sz w:val="26"/>
          <w:szCs w:val="26"/>
        </w:rPr>
        <w:t>The Square Root of Two and the Danger of Pairs</w:t>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886A1A" w:rsidRPr="00FB43D8">
        <w:rPr>
          <w:rStyle w:val="BookTitle"/>
          <w:b w:val="0"/>
          <w:bCs w:val="0"/>
          <w:sz w:val="26"/>
          <w:szCs w:val="26"/>
        </w:rPr>
        <w:t>16</w:t>
      </w:r>
    </w:p>
    <w:p w14:paraId="1D81E035" w14:textId="0324AA4E" w:rsidR="000718A6" w:rsidRPr="00FB43D8" w:rsidRDefault="000718A6" w:rsidP="00FB43D8">
      <w:pPr>
        <w:pStyle w:val="NoSpacing"/>
        <w:spacing w:line="360" w:lineRule="auto"/>
        <w:rPr>
          <w:rStyle w:val="BookTitle"/>
          <w:b w:val="0"/>
          <w:bCs w:val="0"/>
          <w:sz w:val="26"/>
          <w:szCs w:val="26"/>
        </w:rPr>
      </w:pPr>
      <w:r w:rsidRPr="00FB43D8">
        <w:rPr>
          <w:rStyle w:val="BookTitle"/>
          <w:b w:val="0"/>
          <w:bCs w:val="0"/>
          <w:sz w:val="26"/>
          <w:szCs w:val="26"/>
        </w:rPr>
        <w:t>Roasting the Paschal Lamb and the Maillard Reaction</w:t>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886A1A" w:rsidRPr="00FB43D8">
        <w:rPr>
          <w:rStyle w:val="BookTitle"/>
          <w:b w:val="0"/>
          <w:bCs w:val="0"/>
          <w:sz w:val="26"/>
          <w:szCs w:val="26"/>
        </w:rPr>
        <w:t>22</w:t>
      </w:r>
    </w:p>
    <w:p w14:paraId="3A55BDD8" w14:textId="76EBF5E2" w:rsidR="00843CEF" w:rsidRPr="00FB43D8" w:rsidRDefault="00843CEF" w:rsidP="00FB43D8">
      <w:pPr>
        <w:pStyle w:val="NoSpacing"/>
        <w:spacing w:line="360" w:lineRule="auto"/>
        <w:rPr>
          <w:rStyle w:val="BookTitle"/>
          <w:b w:val="0"/>
          <w:bCs w:val="0"/>
          <w:sz w:val="26"/>
          <w:szCs w:val="26"/>
        </w:rPr>
      </w:pPr>
      <w:r w:rsidRPr="00FB43D8">
        <w:rPr>
          <w:rStyle w:val="BookTitle"/>
          <w:b w:val="0"/>
          <w:bCs w:val="0"/>
          <w:sz w:val="26"/>
          <w:szCs w:val="26"/>
        </w:rPr>
        <w:t>How the Sarajevo Haggadah was Saved. Twic</w:t>
      </w:r>
      <w:r w:rsidR="00FB43D8">
        <w:rPr>
          <w:rStyle w:val="BookTitle"/>
          <w:b w:val="0"/>
          <w:bCs w:val="0"/>
          <w:sz w:val="26"/>
          <w:szCs w:val="26"/>
        </w:rPr>
        <w:t>e</w:t>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0A3B19" w:rsidRPr="00FB43D8">
        <w:rPr>
          <w:rStyle w:val="BookTitle"/>
          <w:b w:val="0"/>
          <w:bCs w:val="0"/>
          <w:sz w:val="26"/>
          <w:szCs w:val="26"/>
        </w:rPr>
        <w:t>2</w:t>
      </w:r>
      <w:r w:rsidR="00886A1A" w:rsidRPr="00FB43D8">
        <w:rPr>
          <w:rStyle w:val="BookTitle"/>
          <w:b w:val="0"/>
          <w:bCs w:val="0"/>
          <w:sz w:val="26"/>
          <w:szCs w:val="26"/>
        </w:rPr>
        <w:t>7</w:t>
      </w:r>
    </w:p>
    <w:p w14:paraId="24175DC1" w14:textId="13406012" w:rsidR="000A3B19" w:rsidRPr="00FB43D8" w:rsidRDefault="000A3B19" w:rsidP="00FB43D8">
      <w:pPr>
        <w:pStyle w:val="NoSpacing"/>
        <w:spacing w:line="360" w:lineRule="auto"/>
        <w:rPr>
          <w:rStyle w:val="BookTitle"/>
          <w:sz w:val="26"/>
          <w:szCs w:val="26"/>
        </w:rPr>
      </w:pPr>
      <w:r w:rsidRPr="00FB43D8">
        <w:rPr>
          <w:rStyle w:val="BookTitle"/>
          <w:sz w:val="26"/>
          <w:szCs w:val="26"/>
        </w:rPr>
        <w:t>For Discussion at Your Seder:</w:t>
      </w:r>
    </w:p>
    <w:p w14:paraId="738820ED" w14:textId="06A300E1" w:rsidR="00EE024C" w:rsidRPr="00FB43D8" w:rsidRDefault="00EE024C" w:rsidP="00FB43D8">
      <w:pPr>
        <w:pStyle w:val="NoSpacing"/>
        <w:spacing w:line="360" w:lineRule="auto"/>
        <w:rPr>
          <w:rStyle w:val="BookTitle"/>
          <w:b w:val="0"/>
          <w:bCs w:val="0"/>
          <w:sz w:val="26"/>
          <w:szCs w:val="26"/>
        </w:rPr>
      </w:pPr>
      <w:r w:rsidRPr="00FB43D8">
        <w:rPr>
          <w:rStyle w:val="BookTitle"/>
          <w:b w:val="0"/>
          <w:bCs w:val="0"/>
          <w:sz w:val="26"/>
          <w:szCs w:val="26"/>
        </w:rPr>
        <w:t xml:space="preserve">When </w:t>
      </w:r>
      <w:proofErr w:type="spellStart"/>
      <w:r w:rsidRPr="00FB43D8">
        <w:rPr>
          <w:rStyle w:val="BookTitle"/>
          <w:b w:val="0"/>
          <w:bCs w:val="0"/>
          <w:sz w:val="26"/>
          <w:szCs w:val="26"/>
        </w:rPr>
        <w:t>Rashi</w:t>
      </w:r>
      <w:proofErr w:type="spellEnd"/>
      <w:r w:rsidRPr="00FB43D8">
        <w:rPr>
          <w:rStyle w:val="BookTitle"/>
          <w:b w:val="0"/>
          <w:bCs w:val="0"/>
          <w:sz w:val="26"/>
          <w:szCs w:val="26"/>
        </w:rPr>
        <w:t xml:space="preserve"> forgot to eat the </w:t>
      </w:r>
      <w:r w:rsidR="00FB43D8" w:rsidRPr="00FB43D8">
        <w:rPr>
          <w:rStyle w:val="BookTitle"/>
          <w:b w:val="0"/>
          <w:bCs w:val="0"/>
          <w:sz w:val="26"/>
          <w:szCs w:val="26"/>
        </w:rPr>
        <w:t>Afikomen</w:t>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0A3B19" w:rsidRPr="00FB43D8">
        <w:rPr>
          <w:rStyle w:val="BookTitle"/>
          <w:b w:val="0"/>
          <w:bCs w:val="0"/>
          <w:sz w:val="26"/>
          <w:szCs w:val="26"/>
        </w:rPr>
        <w:t>35</w:t>
      </w:r>
    </w:p>
    <w:p w14:paraId="096D2EBF" w14:textId="5D632FAE" w:rsidR="00EE024C" w:rsidRPr="00FB43D8" w:rsidRDefault="00EE024C" w:rsidP="00FB43D8">
      <w:pPr>
        <w:pStyle w:val="NoSpacing"/>
        <w:spacing w:line="360" w:lineRule="auto"/>
        <w:rPr>
          <w:rStyle w:val="BookTitle"/>
          <w:b w:val="0"/>
          <w:bCs w:val="0"/>
          <w:sz w:val="26"/>
          <w:szCs w:val="26"/>
        </w:rPr>
      </w:pPr>
      <w:r w:rsidRPr="00FB43D8">
        <w:rPr>
          <w:rStyle w:val="BookTitle"/>
          <w:b w:val="0"/>
          <w:bCs w:val="0"/>
          <w:sz w:val="26"/>
          <w:szCs w:val="26"/>
        </w:rPr>
        <w:t xml:space="preserve">When the </w:t>
      </w:r>
      <w:proofErr w:type="spellStart"/>
      <w:r w:rsidRPr="00FB43D8">
        <w:rPr>
          <w:rStyle w:val="BookTitle"/>
          <w:b w:val="0"/>
          <w:bCs w:val="0"/>
          <w:sz w:val="26"/>
          <w:szCs w:val="26"/>
        </w:rPr>
        <w:t>Chatam</w:t>
      </w:r>
      <w:proofErr w:type="spellEnd"/>
      <w:r w:rsidRPr="00FB43D8">
        <w:rPr>
          <w:rStyle w:val="BookTitle"/>
          <w:b w:val="0"/>
          <w:bCs w:val="0"/>
          <w:sz w:val="26"/>
          <w:szCs w:val="26"/>
        </w:rPr>
        <w:t xml:space="preserve"> </w:t>
      </w:r>
      <w:proofErr w:type="spellStart"/>
      <w:r w:rsidRPr="00FB43D8">
        <w:rPr>
          <w:rStyle w:val="BookTitle"/>
          <w:b w:val="0"/>
          <w:bCs w:val="0"/>
          <w:sz w:val="26"/>
          <w:szCs w:val="26"/>
        </w:rPr>
        <w:t>Sofer</w:t>
      </w:r>
      <w:proofErr w:type="spellEnd"/>
      <w:r w:rsidRPr="00FB43D8">
        <w:rPr>
          <w:rStyle w:val="BookTitle"/>
          <w:b w:val="0"/>
          <w:bCs w:val="0"/>
          <w:sz w:val="26"/>
          <w:szCs w:val="26"/>
        </w:rPr>
        <w:t xml:space="preserve"> was banished from his Library. </w:t>
      </w:r>
      <w:proofErr w:type="gramStart"/>
      <w:r w:rsidR="000A3B19" w:rsidRPr="00FB43D8">
        <w:rPr>
          <w:rStyle w:val="BookTitle"/>
          <w:b w:val="0"/>
          <w:bCs w:val="0"/>
          <w:sz w:val="26"/>
          <w:szCs w:val="26"/>
        </w:rPr>
        <w:t>Also</w:t>
      </w:r>
      <w:proofErr w:type="gramEnd"/>
      <w:r w:rsidR="000A3B19" w:rsidRPr="00FB43D8">
        <w:rPr>
          <w:rStyle w:val="BookTitle"/>
          <w:b w:val="0"/>
          <w:bCs w:val="0"/>
          <w:sz w:val="26"/>
          <w:szCs w:val="26"/>
        </w:rPr>
        <w:t xml:space="preserve"> </w:t>
      </w:r>
      <w:r w:rsidRPr="00FB43D8">
        <w:rPr>
          <w:rStyle w:val="BookTitle"/>
          <w:b w:val="0"/>
          <w:bCs w:val="0"/>
          <w:sz w:val="26"/>
          <w:szCs w:val="26"/>
        </w:rPr>
        <w:t>Twice</w:t>
      </w:r>
      <w:r w:rsidR="00FB43D8">
        <w:rPr>
          <w:rStyle w:val="BookTitle"/>
          <w:b w:val="0"/>
          <w:bCs w:val="0"/>
          <w:sz w:val="26"/>
          <w:szCs w:val="26"/>
        </w:rPr>
        <w:tab/>
      </w:r>
      <w:r w:rsidR="00FB43D8">
        <w:rPr>
          <w:rStyle w:val="BookTitle"/>
          <w:b w:val="0"/>
          <w:bCs w:val="0"/>
          <w:sz w:val="26"/>
          <w:szCs w:val="26"/>
        </w:rPr>
        <w:tab/>
      </w:r>
      <w:r w:rsidR="000A3B19" w:rsidRPr="00FB43D8">
        <w:rPr>
          <w:rStyle w:val="BookTitle"/>
          <w:b w:val="0"/>
          <w:bCs w:val="0"/>
          <w:sz w:val="26"/>
          <w:szCs w:val="26"/>
        </w:rPr>
        <w:t>37</w:t>
      </w:r>
    </w:p>
    <w:p w14:paraId="43869769" w14:textId="6B3313EB" w:rsidR="00EE024C" w:rsidRPr="00FB43D8" w:rsidRDefault="00EE024C" w:rsidP="00FB43D8">
      <w:pPr>
        <w:pStyle w:val="NoSpacing"/>
        <w:spacing w:line="360" w:lineRule="auto"/>
        <w:rPr>
          <w:rStyle w:val="BookTitle"/>
          <w:b w:val="0"/>
          <w:bCs w:val="0"/>
          <w:sz w:val="26"/>
          <w:szCs w:val="26"/>
        </w:rPr>
      </w:pPr>
      <w:r w:rsidRPr="00FB43D8">
        <w:rPr>
          <w:rStyle w:val="BookTitle"/>
          <w:b w:val="0"/>
          <w:bCs w:val="0"/>
          <w:sz w:val="26"/>
          <w:szCs w:val="26"/>
        </w:rPr>
        <w:t>May a husband sell his chametz to his non-Jewish wife</w:t>
      </w:r>
      <w:r w:rsidR="00FB43D8">
        <w:rPr>
          <w:rStyle w:val="BookTitle"/>
          <w:b w:val="0"/>
          <w:bCs w:val="0"/>
          <w:sz w:val="26"/>
          <w:szCs w:val="26"/>
        </w:rPr>
        <w:t>?</w:t>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0A3B19" w:rsidRPr="00FB43D8">
        <w:rPr>
          <w:rStyle w:val="BookTitle"/>
          <w:b w:val="0"/>
          <w:bCs w:val="0"/>
          <w:sz w:val="26"/>
          <w:szCs w:val="26"/>
        </w:rPr>
        <w:t>42</w:t>
      </w:r>
    </w:p>
    <w:p w14:paraId="524AC1A4" w14:textId="4EB69C25" w:rsidR="000A3B19" w:rsidRDefault="00EE024C" w:rsidP="00FB43D8">
      <w:pPr>
        <w:pStyle w:val="NoSpacing"/>
        <w:spacing w:line="360" w:lineRule="auto"/>
        <w:jc w:val="left"/>
        <w:rPr>
          <w:rStyle w:val="BookTitle"/>
          <w:b w:val="0"/>
          <w:bCs w:val="0"/>
          <w:sz w:val="26"/>
          <w:szCs w:val="26"/>
        </w:rPr>
      </w:pPr>
      <w:r w:rsidRPr="00FB43D8">
        <w:rPr>
          <w:rStyle w:val="BookTitle"/>
          <w:b w:val="0"/>
          <w:bCs w:val="0"/>
          <w:sz w:val="26"/>
          <w:szCs w:val="26"/>
        </w:rPr>
        <w:t xml:space="preserve">Spare a Thought for those who </w:t>
      </w:r>
      <w:r w:rsidR="000A3B19" w:rsidRPr="00FB43D8">
        <w:rPr>
          <w:rStyle w:val="BookTitle"/>
          <w:b w:val="0"/>
          <w:bCs w:val="0"/>
          <w:sz w:val="26"/>
          <w:szCs w:val="26"/>
        </w:rPr>
        <w:t>Serve</w:t>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0A3B19" w:rsidRPr="00FB43D8">
        <w:rPr>
          <w:rStyle w:val="BookTitle"/>
          <w:b w:val="0"/>
          <w:bCs w:val="0"/>
          <w:sz w:val="26"/>
          <w:szCs w:val="26"/>
        </w:rPr>
        <w:t>40</w:t>
      </w:r>
    </w:p>
    <w:p w14:paraId="4E91049E" w14:textId="1F28C5C3" w:rsidR="00FB43D8" w:rsidRPr="00FB43D8" w:rsidRDefault="00FB43D8" w:rsidP="00FB43D8">
      <w:pPr>
        <w:pStyle w:val="NoSpacing"/>
        <w:spacing w:line="360" w:lineRule="auto"/>
        <w:jc w:val="left"/>
        <w:rPr>
          <w:rStyle w:val="BookTitle"/>
          <w:b w:val="0"/>
          <w:bCs w:val="0"/>
          <w:sz w:val="26"/>
          <w:szCs w:val="26"/>
        </w:rPr>
      </w:pPr>
      <w:r>
        <w:rPr>
          <w:rStyle w:val="BookTitle"/>
          <w:b w:val="0"/>
          <w:bCs w:val="0"/>
          <w:sz w:val="26"/>
          <w:szCs w:val="26"/>
        </w:rPr>
        <w:t xml:space="preserve">The Ten Plagues – a scientific and historical </w:t>
      </w:r>
      <w:r w:rsidR="00C52967">
        <w:rPr>
          <w:rStyle w:val="BookTitle"/>
          <w:b w:val="0"/>
          <w:bCs w:val="0"/>
          <w:sz w:val="26"/>
          <w:szCs w:val="26"/>
        </w:rPr>
        <w:t>approach</w:t>
      </w:r>
      <w:r w:rsidR="00C52967">
        <w:rPr>
          <w:rStyle w:val="BookTitle"/>
          <w:b w:val="0"/>
          <w:bCs w:val="0"/>
          <w:sz w:val="26"/>
          <w:szCs w:val="26"/>
        </w:rPr>
        <w:tab/>
      </w:r>
      <w:r w:rsidR="00C52967">
        <w:rPr>
          <w:rStyle w:val="BookTitle"/>
          <w:b w:val="0"/>
          <w:bCs w:val="0"/>
          <w:sz w:val="26"/>
          <w:szCs w:val="26"/>
        </w:rPr>
        <w:tab/>
      </w:r>
      <w:r w:rsidR="00C52967">
        <w:rPr>
          <w:rStyle w:val="BookTitle"/>
          <w:b w:val="0"/>
          <w:bCs w:val="0"/>
          <w:sz w:val="26"/>
          <w:szCs w:val="26"/>
        </w:rPr>
        <w:tab/>
      </w:r>
      <w:r w:rsidR="00C52967">
        <w:rPr>
          <w:rStyle w:val="BookTitle"/>
          <w:b w:val="0"/>
          <w:bCs w:val="0"/>
          <w:sz w:val="26"/>
          <w:szCs w:val="26"/>
        </w:rPr>
        <w:tab/>
        <w:t>43</w:t>
      </w:r>
    </w:p>
    <w:p w14:paraId="4822F96D" w14:textId="77777777" w:rsidR="005B0DD8" w:rsidRPr="000A3B19" w:rsidRDefault="005B0DD8" w:rsidP="000A3B19">
      <w:pPr>
        <w:pStyle w:val="NoSpacing"/>
        <w:spacing w:line="276" w:lineRule="auto"/>
        <w:jc w:val="left"/>
        <w:rPr>
          <w:rStyle w:val="BookTitle"/>
          <w:b w:val="0"/>
          <w:bCs w:val="0"/>
          <w:sz w:val="32"/>
          <w:szCs w:val="32"/>
        </w:rPr>
      </w:pPr>
    </w:p>
    <w:p w14:paraId="4F919C89" w14:textId="294FAC82" w:rsidR="002429C7" w:rsidRPr="002429C7" w:rsidRDefault="002429C7" w:rsidP="0006295E">
      <w:pPr>
        <w:spacing w:line="240" w:lineRule="auto"/>
        <w:jc w:val="center"/>
        <w:rPr>
          <w:rStyle w:val="BookTitle"/>
        </w:rPr>
      </w:pPr>
      <w:r w:rsidRPr="002429C7">
        <w:rPr>
          <w:rStyle w:val="BookTitle"/>
        </w:rPr>
        <w:lastRenderedPageBreak/>
        <w:t>The Chemistry of Chametz</w:t>
      </w:r>
    </w:p>
    <w:p w14:paraId="2D398AF8" w14:textId="77777777" w:rsidR="002429C7" w:rsidRDefault="002429C7" w:rsidP="002429C7">
      <w:pPr>
        <w:shd w:val="clear" w:color="auto" w:fill="FFFFFF"/>
        <w:spacing w:after="100" w:afterAutospacing="1" w:line="240" w:lineRule="auto"/>
        <w:jc w:val="left"/>
        <w:rPr>
          <w:rFonts w:ascii="adobe-garamond-pro" w:eastAsia="Times New Roman" w:hAnsi="adobe-garamond-pro" w:cs="Times New Roman"/>
          <w:sz w:val="27"/>
          <w:szCs w:val="27"/>
        </w:rPr>
      </w:pPr>
    </w:p>
    <w:p w14:paraId="4FE99A93" w14:textId="5346F77B" w:rsidR="002429C7" w:rsidRPr="002429C7" w:rsidRDefault="0031111F" w:rsidP="0031111F">
      <w:r>
        <w:t xml:space="preserve">The Talmud in tractate </w:t>
      </w:r>
      <w:proofErr w:type="spellStart"/>
      <w:r w:rsidRPr="0031111F">
        <w:rPr>
          <w:i/>
          <w:iCs/>
        </w:rPr>
        <w:t>Pesachim</w:t>
      </w:r>
      <w:proofErr w:type="spellEnd"/>
      <w:r>
        <w:t xml:space="preserve"> </w:t>
      </w:r>
      <w:r w:rsidR="002429C7" w:rsidRPr="002429C7">
        <w:t>discuss</w:t>
      </w:r>
      <w:r>
        <w:t>es</w:t>
      </w:r>
      <w:r w:rsidR="002429C7" w:rsidRPr="002429C7">
        <w:t xml:space="preserve"> the chemistry of </w:t>
      </w:r>
      <w:r w:rsidR="002429C7" w:rsidRPr="002429C7">
        <w:rPr>
          <w:i/>
          <w:iCs/>
        </w:rPr>
        <w:t>chametz</w:t>
      </w:r>
      <w:r>
        <w:t>:</w:t>
      </w:r>
    </w:p>
    <w:p w14:paraId="4FDBCBEF" w14:textId="29F640B7" w:rsidR="002429C7" w:rsidRPr="0031111F" w:rsidRDefault="002429C7" w:rsidP="002429C7">
      <w:pPr>
        <w:shd w:val="clear" w:color="auto" w:fill="FFFFFF"/>
        <w:spacing w:before="100" w:beforeAutospacing="1" w:after="100" w:afterAutospacing="1" w:line="240" w:lineRule="auto"/>
        <w:jc w:val="right"/>
        <w:rPr>
          <w:rFonts w:ascii="adobe-garamond-pro" w:eastAsia="Times New Roman" w:hAnsi="adobe-garamond-pro" w:cs="Times New Roman"/>
          <w:color w:val="000000" w:themeColor="text1"/>
          <w:sz w:val="27"/>
          <w:szCs w:val="27"/>
        </w:rPr>
      </w:pPr>
      <w:r w:rsidRPr="0031111F">
        <w:rPr>
          <w:rFonts w:ascii="adobe-garamond-pro" w:eastAsia="Times New Roman" w:hAnsi="adobe-garamond-pro" w:cs="Times New Roman"/>
          <w:color w:val="000000" w:themeColor="text1"/>
          <w:sz w:val="27"/>
          <w:szCs w:val="27"/>
          <w:rtl/>
        </w:rPr>
        <w:t>פסחים לה, א</w:t>
      </w:r>
    </w:p>
    <w:p w14:paraId="3E2B68D7" w14:textId="2A8D3981" w:rsidR="002429C7" w:rsidRDefault="002429C7" w:rsidP="002429C7">
      <w:pPr>
        <w:shd w:val="clear" w:color="auto" w:fill="FFFFFF"/>
        <w:spacing w:before="100" w:beforeAutospacing="1" w:line="240" w:lineRule="auto"/>
        <w:jc w:val="right"/>
        <w:rPr>
          <w:rFonts w:ascii="adobe-garamond-pro" w:eastAsia="Times New Roman" w:hAnsi="adobe-garamond-pro" w:cs="Times New Roman"/>
          <w:b/>
          <w:bCs/>
          <w:sz w:val="27"/>
          <w:szCs w:val="27"/>
        </w:rPr>
      </w:pPr>
      <w:r w:rsidRPr="002429C7">
        <w:rPr>
          <w:rFonts w:ascii="adobe-garamond-pro" w:eastAsia="Times New Roman" w:hAnsi="adobe-garamond-pro" w:cs="Times New Roman"/>
          <w:sz w:val="27"/>
          <w:szCs w:val="27"/>
          <w:rtl/>
        </w:rPr>
        <w:t xml:space="preserve">אמר ריש לקיש וכן תנא דבי ר' ישמעאל וכן תנא דבי ר' אליעזר בן יעקב אמר קרא </w:t>
      </w:r>
      <w:r w:rsidR="0031111F">
        <w:rPr>
          <w:rFonts w:ascii="adobe-garamond-pro" w:eastAsia="Times New Roman" w:hAnsi="adobe-garamond-pro" w:cs="Times New Roman"/>
          <w:sz w:val="27"/>
          <w:szCs w:val="27"/>
        </w:rPr>
        <w:t xml:space="preserve"> </w:t>
      </w:r>
      <w:r w:rsidRPr="002429C7">
        <w:rPr>
          <w:rFonts w:ascii="adobe-garamond-pro" w:eastAsia="Times New Roman" w:hAnsi="adobe-garamond-pro" w:cs="Times New Roman"/>
          <w:sz w:val="27"/>
          <w:szCs w:val="27"/>
        </w:rPr>
        <w:t>(</w:t>
      </w:r>
      <w:r w:rsidRPr="0031111F">
        <w:rPr>
          <w:rFonts w:ascii="adobe-garamond-pro" w:eastAsia="Times New Roman" w:hAnsi="adobe-garamond-pro" w:cs="Times New Roman"/>
          <w:color w:val="000000" w:themeColor="text1"/>
          <w:sz w:val="27"/>
          <w:szCs w:val="27"/>
          <w:rtl/>
        </w:rPr>
        <w:t xml:space="preserve">דברים </w:t>
      </w:r>
      <w:proofErr w:type="spellStart"/>
      <w:r w:rsidRPr="0031111F">
        <w:rPr>
          <w:rFonts w:ascii="adobe-garamond-pro" w:eastAsia="Times New Roman" w:hAnsi="adobe-garamond-pro" w:cs="Times New Roman"/>
          <w:color w:val="000000" w:themeColor="text1"/>
          <w:sz w:val="27"/>
          <w:szCs w:val="27"/>
          <w:rtl/>
        </w:rPr>
        <w:t>טז</w:t>
      </w:r>
      <w:proofErr w:type="spellEnd"/>
      <w:r w:rsidRPr="0031111F">
        <w:rPr>
          <w:rFonts w:ascii="adobe-garamond-pro" w:eastAsia="Times New Roman" w:hAnsi="adobe-garamond-pro" w:cs="Times New Roman"/>
          <w:color w:val="000000" w:themeColor="text1"/>
          <w:sz w:val="27"/>
          <w:szCs w:val="27"/>
          <w:rtl/>
        </w:rPr>
        <w:t>, ג</w:t>
      </w:r>
      <w:r w:rsidRPr="002429C7">
        <w:rPr>
          <w:rFonts w:ascii="adobe-garamond-pro" w:eastAsia="Times New Roman" w:hAnsi="adobe-garamond-pro" w:cs="Times New Roman"/>
          <w:sz w:val="27"/>
          <w:szCs w:val="27"/>
        </w:rPr>
        <w:t xml:space="preserve">) </w:t>
      </w:r>
      <w:r w:rsidRPr="002429C7">
        <w:rPr>
          <w:rFonts w:ascii="adobe-garamond-pro" w:eastAsia="Times New Roman" w:hAnsi="adobe-garamond-pro" w:cs="Times New Roman"/>
          <w:sz w:val="27"/>
          <w:szCs w:val="27"/>
          <w:rtl/>
        </w:rPr>
        <w:t>לא תאכל עליו חמץ שבעת ימים תאכל עליו מצות לחם</w:t>
      </w:r>
      <w:r w:rsidRPr="002429C7">
        <w:rPr>
          <w:rFonts w:ascii="adobe-garamond-pro" w:eastAsia="Times New Roman" w:hAnsi="adobe-garamond-pro" w:cs="Times New Roman"/>
          <w:b/>
          <w:bCs/>
          <w:sz w:val="27"/>
          <w:szCs w:val="27"/>
          <w:rtl/>
        </w:rPr>
        <w:t xml:space="preserve"> עוני דברים הבאים לידי </w:t>
      </w:r>
      <w:proofErr w:type="spellStart"/>
      <w:r w:rsidRPr="002429C7">
        <w:rPr>
          <w:rFonts w:ascii="adobe-garamond-pro" w:eastAsia="Times New Roman" w:hAnsi="adobe-garamond-pro" w:cs="Times New Roman"/>
          <w:b/>
          <w:bCs/>
          <w:sz w:val="27"/>
          <w:szCs w:val="27"/>
          <w:rtl/>
        </w:rPr>
        <w:t>חימוץ</w:t>
      </w:r>
      <w:proofErr w:type="spellEnd"/>
      <w:r w:rsidRPr="002429C7">
        <w:rPr>
          <w:rFonts w:ascii="adobe-garamond-pro" w:eastAsia="Times New Roman" w:hAnsi="adobe-garamond-pro" w:cs="Times New Roman"/>
          <w:b/>
          <w:bCs/>
          <w:sz w:val="27"/>
          <w:szCs w:val="27"/>
          <w:rtl/>
        </w:rPr>
        <w:t xml:space="preserve"> אדם יוצא בהן ידי חובתו בפסח יצאו אלו שאין באין לידי </w:t>
      </w:r>
      <w:proofErr w:type="spellStart"/>
      <w:r w:rsidRPr="002429C7">
        <w:rPr>
          <w:rFonts w:ascii="adobe-garamond-pro" w:eastAsia="Times New Roman" w:hAnsi="adobe-garamond-pro" w:cs="Times New Roman"/>
          <w:b/>
          <w:bCs/>
          <w:sz w:val="27"/>
          <w:szCs w:val="27"/>
          <w:rtl/>
        </w:rPr>
        <w:t>חימוץ</w:t>
      </w:r>
      <w:proofErr w:type="spellEnd"/>
      <w:r w:rsidRPr="002429C7">
        <w:rPr>
          <w:rFonts w:ascii="adobe-garamond-pro" w:eastAsia="Times New Roman" w:hAnsi="adobe-garamond-pro" w:cs="Times New Roman"/>
          <w:b/>
          <w:bCs/>
          <w:sz w:val="27"/>
          <w:szCs w:val="27"/>
          <w:rtl/>
        </w:rPr>
        <w:t xml:space="preserve"> אלא לידי סירחון</w:t>
      </w:r>
    </w:p>
    <w:p w14:paraId="0E8F3761" w14:textId="77777777" w:rsidR="000172BD" w:rsidRPr="002429C7" w:rsidRDefault="000172BD" w:rsidP="002429C7">
      <w:pPr>
        <w:shd w:val="clear" w:color="auto" w:fill="FFFFFF"/>
        <w:spacing w:before="100" w:beforeAutospacing="1" w:line="240" w:lineRule="auto"/>
        <w:jc w:val="right"/>
        <w:rPr>
          <w:rFonts w:ascii="adobe-garamond-pro" w:eastAsia="Times New Roman" w:hAnsi="adobe-garamond-pro" w:cs="Times New Roman"/>
          <w:sz w:val="27"/>
          <w:szCs w:val="27"/>
        </w:rPr>
      </w:pPr>
    </w:p>
    <w:p w14:paraId="2261D1DB" w14:textId="77777777" w:rsidR="002429C7" w:rsidRPr="002429C7" w:rsidRDefault="002429C7" w:rsidP="002429C7">
      <w:pPr>
        <w:shd w:val="clear" w:color="auto" w:fill="FFFFFF"/>
        <w:spacing w:line="0" w:lineRule="auto"/>
        <w:jc w:val="center"/>
        <w:rPr>
          <w:rFonts w:ascii="adobe-garamond-pro" w:eastAsia="Times New Roman" w:hAnsi="adobe-garamond-pro" w:cs="Times New Roman"/>
          <w:sz w:val="27"/>
          <w:szCs w:val="27"/>
        </w:rPr>
      </w:pPr>
    </w:p>
    <w:p w14:paraId="47BB9101" w14:textId="66978FFC" w:rsidR="002429C7" w:rsidRDefault="002429C7" w:rsidP="0006295E">
      <w:pPr>
        <w:pStyle w:val="Heading4"/>
        <w:rPr>
          <w:b/>
          <w:bCs/>
        </w:rPr>
      </w:pPr>
      <w:r w:rsidRPr="002429C7">
        <w:t>How do we know that matzah must be made from one of five species of grain [wheat, barley, oats spelt and rye]?  </w:t>
      </w:r>
      <w:proofErr w:type="spellStart"/>
      <w:r w:rsidRPr="002429C7">
        <w:t>Reish</w:t>
      </w:r>
      <w:proofErr w:type="spellEnd"/>
      <w:r w:rsidRPr="002429C7">
        <w:t xml:space="preserve"> </w:t>
      </w:r>
      <w:proofErr w:type="spellStart"/>
      <w:r w:rsidRPr="002429C7">
        <w:t>Lakish</w:t>
      </w:r>
      <w:proofErr w:type="spellEnd"/>
      <w:r w:rsidRPr="002429C7">
        <w:t xml:space="preserve"> said, and likewise a Sage of the school of Rabbi </w:t>
      </w:r>
      <w:proofErr w:type="spellStart"/>
      <w:r w:rsidRPr="002429C7">
        <w:t>Yishmael</w:t>
      </w:r>
      <w:proofErr w:type="spellEnd"/>
      <w:r w:rsidRPr="002429C7">
        <w:t xml:space="preserve"> taught, and likewise a Sage of the school of Rabbi Eliezer ben </w:t>
      </w:r>
      <w:proofErr w:type="spellStart"/>
      <w:r w:rsidRPr="002429C7">
        <w:t>Ya’akov</w:t>
      </w:r>
      <w:proofErr w:type="spellEnd"/>
      <w:r w:rsidRPr="002429C7">
        <w:t xml:space="preserve"> taught, that the verse states: “You shall eat no leavened bread with it; seven days you shall eat with </w:t>
      </w:r>
      <w:proofErr w:type="gramStart"/>
      <w:r w:rsidRPr="002429C7">
        <w:t>it</w:t>
      </w:r>
      <w:proofErr w:type="gramEnd"/>
      <w:r w:rsidRPr="002429C7">
        <w:t> matzah, the bread of affliction” (</w:t>
      </w:r>
      <w:r w:rsidRPr="0031111F">
        <w:t>Deuteronomy 16:3</w:t>
      </w:r>
      <w:r w:rsidRPr="002429C7">
        <w:t xml:space="preserve">). This verse indicates that only with regard to substances that will come to a state of leavening does a person fulfill his obligation to eat matzah by eating them on Passover, provided that he prevents them from becoming leavened. </w:t>
      </w:r>
      <w:r w:rsidRPr="002429C7">
        <w:rPr>
          <w:b/>
          <w:bCs/>
        </w:rPr>
        <w:t>This serves to exclude these foods, i.e., rice, millet, and similar grains, which, even if flour is prepared from them and water is added to their flour, do not come to a state of leavening but to a state of decay [</w:t>
      </w:r>
      <w:proofErr w:type="spellStart"/>
      <w:r w:rsidRPr="002429C7">
        <w:rPr>
          <w:b/>
          <w:bCs/>
        </w:rPr>
        <w:t>sir</w:t>
      </w:r>
      <w:r w:rsidR="0031111F">
        <w:rPr>
          <w:rFonts w:ascii="Cambria" w:hAnsi="Cambria" w:cs="Cambria"/>
          <w:b/>
          <w:bCs/>
        </w:rPr>
        <w:t>ch</w:t>
      </w:r>
      <w:r w:rsidRPr="002429C7">
        <w:rPr>
          <w:b/>
          <w:bCs/>
        </w:rPr>
        <w:t>on</w:t>
      </w:r>
      <w:proofErr w:type="spellEnd"/>
      <w:r w:rsidRPr="002429C7">
        <w:rPr>
          <w:b/>
          <w:bCs/>
        </w:rPr>
        <w:t>].</w:t>
      </w:r>
    </w:p>
    <w:p w14:paraId="1DBC788E" w14:textId="016CD888" w:rsidR="002429C7" w:rsidRDefault="002429C7" w:rsidP="002429C7">
      <w:pPr>
        <w:shd w:val="clear" w:color="auto" w:fill="FFFFFF"/>
        <w:spacing w:before="100" w:beforeAutospacing="1" w:after="100" w:afterAutospacing="1" w:line="240" w:lineRule="auto"/>
        <w:jc w:val="center"/>
        <w:rPr>
          <w:rFonts w:ascii="adobe-garamond-pro" w:eastAsia="Times New Roman" w:hAnsi="adobe-garamond-pro" w:cs="Times New Roman"/>
          <w:b/>
          <w:bCs/>
          <w:i/>
          <w:iCs/>
          <w:sz w:val="27"/>
          <w:szCs w:val="27"/>
        </w:rPr>
      </w:pPr>
      <w:r>
        <w:rPr>
          <w:rFonts w:ascii="adobe-garamond-pro" w:eastAsia="Times New Roman" w:hAnsi="adobe-garamond-pro" w:cs="Times New Roman"/>
          <w:b/>
          <w:bCs/>
          <w:i/>
          <w:iCs/>
          <w:noProof/>
          <w:sz w:val="27"/>
          <w:szCs w:val="27"/>
        </w:rPr>
        <w:drawing>
          <wp:inline distT="0" distB="0" distL="0" distR="0" wp14:anchorId="578E43F4" wp14:editId="434D6119">
            <wp:extent cx="2450892" cy="1838169"/>
            <wp:effectExtent l="0" t="0" r="635" b="3810"/>
            <wp:docPr id="1" name="Picture 1" descr="A picture containing outdoor, grass,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grass, plan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3621" cy="1862715"/>
                    </a:xfrm>
                    <a:prstGeom prst="rect">
                      <a:avLst/>
                    </a:prstGeom>
                  </pic:spPr>
                </pic:pic>
              </a:graphicData>
            </a:graphic>
          </wp:inline>
        </w:drawing>
      </w:r>
    </w:p>
    <w:p w14:paraId="6269A9B0" w14:textId="2AB4CBBF" w:rsidR="002429C7" w:rsidRDefault="002429C7" w:rsidP="000172BD">
      <w:r w:rsidRPr="002429C7">
        <w:t xml:space="preserve">The important question we </w:t>
      </w:r>
      <w:r w:rsidR="0031111F">
        <w:t xml:space="preserve">will </w:t>
      </w:r>
      <w:r w:rsidRPr="002429C7">
        <w:t xml:space="preserve">answer here is whether there is something </w:t>
      </w:r>
      <w:r w:rsidRPr="002429C7">
        <w:rPr>
          <w:i/>
          <w:iCs/>
        </w:rPr>
        <w:t xml:space="preserve">fundamentally different </w:t>
      </w:r>
      <w:r w:rsidRPr="002429C7">
        <w:t xml:space="preserve">about rice when compared to the five grain species that can </w:t>
      </w:r>
      <w:r w:rsidRPr="002429C7">
        <w:lastRenderedPageBreak/>
        <w:t xml:space="preserve">become chametz. And is there any scientific support to the claim that rice spoils sooner than it </w:t>
      </w:r>
      <w:proofErr w:type="gramStart"/>
      <w:r w:rsidRPr="002429C7">
        <w:t>ferments</w:t>
      </w:r>
      <w:proofErr w:type="gramEnd"/>
      <w:r w:rsidRPr="002429C7">
        <w:t>?</w:t>
      </w:r>
    </w:p>
    <w:p w14:paraId="13143CCB" w14:textId="77777777" w:rsidR="001115E3" w:rsidRDefault="001115E3" w:rsidP="000172BD"/>
    <w:p w14:paraId="0A9FB76E" w14:textId="0B46B454" w:rsidR="002429C7" w:rsidRPr="002429C7" w:rsidRDefault="002429C7" w:rsidP="001115E3">
      <w:pPr>
        <w:pStyle w:val="ParagraphTitle"/>
        <w:rPr>
          <w:caps w:val="0"/>
        </w:rPr>
      </w:pPr>
      <w:r w:rsidRPr="002429C7">
        <w:t>THE CHEMISTRY OF BREAD MAKING</w:t>
      </w:r>
    </w:p>
    <w:p w14:paraId="2C4CBF6B" w14:textId="184236FF" w:rsidR="002429C7" w:rsidRDefault="002429C7" w:rsidP="000172BD">
      <w:r w:rsidRPr="002429C7">
        <w:t xml:space="preserve">To get at the answers we need to remind ourselves how plants make and consume starch. They take carbon dioxide from the atmosphere and water from the soil, and using the energy contained in sunlight (and the magic of </w:t>
      </w:r>
      <w:r w:rsidRPr="0031111F">
        <w:rPr>
          <w:color w:val="000000" w:themeColor="text1"/>
        </w:rPr>
        <w:t>chlorophyll</w:t>
      </w:r>
      <w:r w:rsidRPr="002429C7">
        <w:t>) convert the two into a large sugar molecule we call starch. Plants use this starch to store and provide them with energy.</w:t>
      </w:r>
    </w:p>
    <w:p w14:paraId="56D7CFC5" w14:textId="60AD8B6D" w:rsidR="002429C7" w:rsidRDefault="002429C7" w:rsidP="00A825B1">
      <w:pPr>
        <w:jc w:val="center"/>
      </w:pPr>
      <w:r>
        <w:rPr>
          <w:noProof/>
        </w:rPr>
        <w:drawing>
          <wp:inline distT="0" distB="0" distL="0" distR="0" wp14:anchorId="7CCAB28E" wp14:editId="33C03B7F">
            <wp:extent cx="5141626" cy="743229"/>
            <wp:effectExtent l="0" t="0" r="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177814" cy="748460"/>
                    </a:xfrm>
                    <a:prstGeom prst="rect">
                      <a:avLst/>
                    </a:prstGeom>
                  </pic:spPr>
                </pic:pic>
              </a:graphicData>
            </a:graphic>
          </wp:inline>
        </w:drawing>
      </w:r>
    </w:p>
    <w:p w14:paraId="320DF229" w14:textId="77777777" w:rsidR="00A825B1" w:rsidRDefault="00A825B1" w:rsidP="00B85150"/>
    <w:p w14:paraId="66A3522D" w14:textId="35845DC4" w:rsidR="00B85150" w:rsidRPr="002429C7" w:rsidRDefault="00B85150" w:rsidP="00B85150">
      <w:pPr>
        <w:rPr>
          <w:rFonts w:ascii="adobe-garamond-pro" w:eastAsia="Times New Roman" w:hAnsi="adobe-garamond-pro" w:cs="Times New Roman"/>
          <w:sz w:val="27"/>
          <w:szCs w:val="27"/>
        </w:rPr>
      </w:pPr>
      <w:r>
        <w:rPr>
          <w:rFonts w:ascii="adobe-garamond-pro" w:eastAsia="Times New Roman" w:hAnsi="adobe-garamond-pro" w:cs="Times New Roman"/>
          <w:noProof/>
          <w:sz w:val="27"/>
          <w:szCs w:val="27"/>
        </w:rPr>
        <mc:AlternateContent>
          <mc:Choice Requires="wps">
            <w:drawing>
              <wp:anchor distT="0" distB="0" distL="114300" distR="114300" simplePos="0" relativeHeight="251660288" behindDoc="1" locked="0" layoutInCell="1" allowOverlap="1" wp14:anchorId="48814547" wp14:editId="7BF541C1">
                <wp:simplePos x="0" y="0"/>
                <wp:positionH relativeFrom="column">
                  <wp:posOffset>2947035</wp:posOffset>
                </wp:positionH>
                <wp:positionV relativeFrom="paragraph">
                  <wp:posOffset>172085</wp:posOffset>
                </wp:positionV>
                <wp:extent cx="3102610" cy="3735070"/>
                <wp:effectExtent l="0" t="0" r="8890" b="11430"/>
                <wp:wrapTight wrapText="bothSides">
                  <wp:wrapPolygon edited="0">
                    <wp:start x="0" y="0"/>
                    <wp:lineTo x="0" y="21593"/>
                    <wp:lineTo x="21573" y="21593"/>
                    <wp:lineTo x="21573"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3102610" cy="3735070"/>
                        </a:xfrm>
                        <a:prstGeom prst="rect">
                          <a:avLst/>
                        </a:prstGeom>
                        <a:solidFill>
                          <a:schemeClr val="lt1"/>
                        </a:solidFill>
                        <a:ln w="6350">
                          <a:solidFill>
                            <a:prstClr val="black"/>
                          </a:solidFill>
                        </a:ln>
                      </wps:spPr>
                      <wps:txbx>
                        <w:txbxContent>
                          <w:p w14:paraId="5A0618A2" w14:textId="77777777" w:rsidR="00BA68E9" w:rsidRDefault="00BA68E9" w:rsidP="00B85150">
                            <w:pPr>
                              <w:shd w:val="clear" w:color="auto" w:fill="FFFFFF"/>
                              <w:spacing w:after="100" w:afterAutospacing="1" w:line="300" w:lineRule="atLeast"/>
                              <w:jc w:val="center"/>
                              <w:rPr>
                                <w:rFonts w:ascii="adobe-garamond-pro" w:eastAsia="Times New Roman" w:hAnsi="adobe-garamond-pro" w:cs="Times New Roman"/>
                              </w:rPr>
                            </w:pPr>
                            <w:r>
                              <w:rPr>
                                <w:rFonts w:ascii="adobe-garamond-pro" w:eastAsia="Times New Roman" w:hAnsi="adobe-garamond-pro" w:cs="Times New Roman"/>
                                <w:noProof/>
                                <w:sz w:val="27"/>
                                <w:szCs w:val="27"/>
                              </w:rPr>
                              <w:drawing>
                                <wp:inline distT="0" distB="0" distL="0" distR="0" wp14:anchorId="201810A9" wp14:editId="41365BC8">
                                  <wp:extent cx="2006027" cy="2889115"/>
                                  <wp:effectExtent l="0" t="0" r="635"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3709" cy="2914581"/>
                                          </a:xfrm>
                                          <a:prstGeom prst="rect">
                                            <a:avLst/>
                                          </a:prstGeom>
                                        </pic:spPr>
                                      </pic:pic>
                                    </a:graphicData>
                                  </a:graphic>
                                </wp:inline>
                              </w:drawing>
                            </w:r>
                          </w:p>
                          <w:p w14:paraId="0DBCBC81" w14:textId="15FCD958" w:rsidR="00BA68E9" w:rsidRPr="002429C7" w:rsidRDefault="00BA68E9" w:rsidP="00B85150">
                            <w:pPr>
                              <w:shd w:val="clear" w:color="auto" w:fill="FFFFFF"/>
                              <w:spacing w:after="100" w:afterAutospacing="1" w:line="300" w:lineRule="atLeast"/>
                              <w:jc w:val="left"/>
                              <w:rPr>
                                <w:rFonts w:ascii="adobe-garamond-pro" w:eastAsia="Times New Roman" w:hAnsi="adobe-garamond-pro" w:cs="Times New Roman"/>
                                <w:sz w:val="20"/>
                                <w:szCs w:val="20"/>
                              </w:rPr>
                            </w:pPr>
                            <w:r w:rsidRPr="002429C7">
                              <w:rPr>
                                <w:rFonts w:ascii="adobe-garamond-pro" w:eastAsia="Times New Roman" w:hAnsi="adobe-garamond-pro" w:cs="Times New Roman"/>
                                <w:sz w:val="20"/>
                                <w:szCs w:val="20"/>
                              </w:rPr>
                              <w:t xml:space="preserve">From Lloyd, James R and </w:t>
                            </w:r>
                            <w:proofErr w:type="spellStart"/>
                            <w:r w:rsidRPr="002429C7">
                              <w:rPr>
                                <w:rFonts w:ascii="adobe-garamond-pro" w:eastAsia="Times New Roman" w:hAnsi="adobe-garamond-pro" w:cs="Times New Roman"/>
                                <w:sz w:val="20"/>
                                <w:szCs w:val="20"/>
                              </w:rPr>
                              <w:t>Kötting</w:t>
                            </w:r>
                            <w:proofErr w:type="spellEnd"/>
                            <w:r w:rsidRPr="002429C7">
                              <w:rPr>
                                <w:rFonts w:ascii="adobe-garamond-pro" w:eastAsia="Times New Roman" w:hAnsi="adobe-garamond-pro" w:cs="Times New Roman"/>
                                <w:sz w:val="20"/>
                                <w:szCs w:val="20"/>
                              </w:rPr>
                              <w:t xml:space="preserve">, Oliver (July 2016) </w:t>
                            </w:r>
                            <w:r w:rsidRPr="0031111F">
                              <w:rPr>
                                <w:rFonts w:ascii="adobe-garamond-pro" w:eastAsia="Times New Roman" w:hAnsi="adobe-garamond-pro" w:cs="Times New Roman"/>
                                <w:i/>
                                <w:iCs/>
                                <w:color w:val="000000" w:themeColor="text1"/>
                                <w:sz w:val="20"/>
                                <w:szCs w:val="20"/>
                              </w:rPr>
                              <w:t>Starch Biosynthesis and Degradation in Plants</w:t>
                            </w:r>
                            <w:r w:rsidRPr="002429C7">
                              <w:rPr>
                                <w:rFonts w:ascii="adobe-garamond-pro" w:eastAsia="Times New Roman" w:hAnsi="adobe-garamond-pro" w:cs="Times New Roman"/>
                                <w:i/>
                                <w:iCs/>
                                <w:color w:val="3D9991"/>
                                <w:sz w:val="20"/>
                                <w:szCs w:val="20"/>
                              </w:rPr>
                              <w:t>.</w:t>
                            </w:r>
                            <w:r w:rsidRPr="002429C7">
                              <w:rPr>
                                <w:rFonts w:ascii="adobe-garamond-pro" w:eastAsia="Times New Roman" w:hAnsi="adobe-garamond-pro" w:cs="Times New Roman"/>
                                <w:sz w:val="20"/>
                                <w:szCs w:val="20"/>
                              </w:rPr>
                              <w:t xml:space="preserve"> John Wiley &amp; Sons, Ltd: Chichester.</w:t>
                            </w:r>
                          </w:p>
                          <w:p w14:paraId="22F0DF8C" w14:textId="77777777" w:rsidR="00BA68E9" w:rsidRDefault="00BA68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814547" id="_x0000_t202" coordsize="21600,21600" o:spt="202" path="m,l,21600r21600,l21600,xe">
                <v:stroke joinstyle="miter"/>
                <v:path gradientshapeok="t" o:connecttype="rect"/>
              </v:shapetype>
              <v:shape id="Text Box 8" o:spid="_x0000_s1026" type="#_x0000_t202" style="position:absolute;left:0;text-align:left;margin-left:232.05pt;margin-top:13.55pt;width:244.3pt;height:294.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" fillcolor="white [3201]" strokeweight=".5pt">
                <v:textbox>
                  <w:txbxContent>
                    <w:p w14:paraId="5A0618A2" w14:textId="77777777" w:rsidR="00BA68E9" w:rsidRDefault="00BA68E9" w:rsidP="00B85150">
                      <w:pPr>
                        <w:shd w:val="clear" w:color="auto" w:fill="FFFFFF"/>
                        <w:spacing w:after="100" w:afterAutospacing="1" w:line="300" w:lineRule="atLeast"/>
                        <w:jc w:val="center"/>
                        <w:rPr>
                          <w:rFonts w:ascii="adobe-garamond-pro" w:eastAsia="Times New Roman" w:hAnsi="adobe-garamond-pro" w:cs="Times New Roman"/>
                        </w:rPr>
                      </w:pPr>
                      <w:r>
                        <w:rPr>
                          <w:rFonts w:ascii="adobe-garamond-pro" w:eastAsia="Times New Roman" w:hAnsi="adobe-garamond-pro" w:cs="Times New Roman"/>
                          <w:noProof/>
                          <w:sz w:val="27"/>
                          <w:szCs w:val="27"/>
                        </w:rPr>
                        <w:drawing>
                          <wp:inline distT="0" distB="0" distL="0" distR="0" wp14:anchorId="201810A9" wp14:editId="41365BC8">
                            <wp:extent cx="2006027" cy="2889115"/>
                            <wp:effectExtent l="0" t="0" r="635"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3709" cy="2914581"/>
                                    </a:xfrm>
                                    <a:prstGeom prst="rect">
                                      <a:avLst/>
                                    </a:prstGeom>
                                  </pic:spPr>
                                </pic:pic>
                              </a:graphicData>
                            </a:graphic>
                          </wp:inline>
                        </w:drawing>
                      </w:r>
                    </w:p>
                    <w:p w14:paraId="0DBCBC81" w14:textId="15FCD958" w:rsidR="00BA68E9" w:rsidRPr="002429C7" w:rsidRDefault="00BA68E9" w:rsidP="00B85150">
                      <w:pPr>
                        <w:shd w:val="clear" w:color="auto" w:fill="FFFFFF"/>
                        <w:spacing w:after="100" w:afterAutospacing="1" w:line="300" w:lineRule="atLeast"/>
                        <w:jc w:val="left"/>
                        <w:rPr>
                          <w:rFonts w:ascii="adobe-garamond-pro" w:eastAsia="Times New Roman" w:hAnsi="adobe-garamond-pro" w:cs="Times New Roman"/>
                          <w:sz w:val="20"/>
                          <w:szCs w:val="20"/>
                        </w:rPr>
                      </w:pPr>
                      <w:r w:rsidRPr="002429C7">
                        <w:rPr>
                          <w:rFonts w:ascii="adobe-garamond-pro" w:eastAsia="Times New Roman" w:hAnsi="adobe-garamond-pro" w:cs="Times New Roman"/>
                          <w:sz w:val="20"/>
                          <w:szCs w:val="20"/>
                        </w:rPr>
                        <w:t xml:space="preserve">From Lloyd, James R and </w:t>
                      </w:r>
                      <w:proofErr w:type="spellStart"/>
                      <w:r w:rsidRPr="002429C7">
                        <w:rPr>
                          <w:rFonts w:ascii="adobe-garamond-pro" w:eastAsia="Times New Roman" w:hAnsi="adobe-garamond-pro" w:cs="Times New Roman"/>
                          <w:sz w:val="20"/>
                          <w:szCs w:val="20"/>
                        </w:rPr>
                        <w:t>Kötting</w:t>
                      </w:r>
                      <w:proofErr w:type="spellEnd"/>
                      <w:r w:rsidRPr="002429C7">
                        <w:rPr>
                          <w:rFonts w:ascii="adobe-garamond-pro" w:eastAsia="Times New Roman" w:hAnsi="adobe-garamond-pro" w:cs="Times New Roman"/>
                          <w:sz w:val="20"/>
                          <w:szCs w:val="20"/>
                        </w:rPr>
                        <w:t xml:space="preserve">, Oliver (July 2016) </w:t>
                      </w:r>
                      <w:r w:rsidRPr="0031111F">
                        <w:rPr>
                          <w:rFonts w:ascii="adobe-garamond-pro" w:eastAsia="Times New Roman" w:hAnsi="adobe-garamond-pro" w:cs="Times New Roman"/>
                          <w:i/>
                          <w:iCs/>
                          <w:color w:val="000000" w:themeColor="text1"/>
                          <w:sz w:val="20"/>
                          <w:szCs w:val="20"/>
                        </w:rPr>
                        <w:t>Starch Biosynthesis and Degradation in Plants</w:t>
                      </w:r>
                      <w:r w:rsidRPr="002429C7">
                        <w:rPr>
                          <w:rFonts w:ascii="adobe-garamond-pro" w:eastAsia="Times New Roman" w:hAnsi="adobe-garamond-pro" w:cs="Times New Roman"/>
                          <w:i/>
                          <w:iCs/>
                          <w:color w:val="3D9991"/>
                          <w:sz w:val="20"/>
                          <w:szCs w:val="20"/>
                        </w:rPr>
                        <w:t>.</w:t>
                      </w:r>
                      <w:r w:rsidRPr="002429C7">
                        <w:rPr>
                          <w:rFonts w:ascii="adobe-garamond-pro" w:eastAsia="Times New Roman" w:hAnsi="adobe-garamond-pro" w:cs="Times New Roman"/>
                          <w:sz w:val="20"/>
                          <w:szCs w:val="20"/>
                        </w:rPr>
                        <w:t xml:space="preserve"> John Wiley &amp; Sons, Ltd: Chichester.</w:t>
                      </w:r>
                    </w:p>
                    <w:p w14:paraId="22F0DF8C" w14:textId="77777777" w:rsidR="00BA68E9" w:rsidRDefault="00BA68E9"/>
                  </w:txbxContent>
                </v:textbox>
                <w10:wrap type="tight"/>
              </v:shape>
            </w:pict>
          </mc:Fallback>
        </mc:AlternateContent>
      </w:r>
      <w:r w:rsidR="002429C7" w:rsidRPr="002429C7">
        <w:t xml:space="preserve">If you grind up wheat (or many other species of grain) you make flour which contains loads of starch. In addition to starch, flour contains proteins and enzymes which become important when the flour is mixed with water. Without going down a rabbit-hole of detail, here in general is what happens. First, an enzyme called </w:t>
      </w:r>
      <w:r w:rsidR="002429C7" w:rsidRPr="002429C7">
        <w:rPr>
          <w:i/>
          <w:iCs/>
        </w:rPr>
        <w:t>beta-amylase</w:t>
      </w:r>
      <w:r w:rsidR="002429C7" w:rsidRPr="002429C7">
        <w:t xml:space="preserve"> breaks the large starch molecule down into a smaller molecule called </w:t>
      </w:r>
      <w:r w:rsidR="002429C7" w:rsidRPr="002429C7">
        <w:rPr>
          <w:i/>
          <w:iCs/>
        </w:rPr>
        <w:t xml:space="preserve">maltose </w:t>
      </w:r>
      <w:r w:rsidR="002429C7" w:rsidRPr="002429C7">
        <w:t xml:space="preserve">which is made up of two molecules of glucose. Another enzyme, </w:t>
      </w:r>
      <w:r w:rsidR="002429C7" w:rsidRPr="002429C7">
        <w:rPr>
          <w:i/>
          <w:iCs/>
        </w:rPr>
        <w:t>maltase</w:t>
      </w:r>
      <w:r w:rsidR="002429C7" w:rsidRPr="002429C7">
        <w:t xml:space="preserve">, breaks down each molecule of maltose into two molecules of glucose which is then broken down further to provide the plant with energy. </w:t>
      </w:r>
    </w:p>
    <w:p w14:paraId="6E9BC88F" w14:textId="77777777" w:rsidR="002429C7" w:rsidRPr="002429C7" w:rsidRDefault="002429C7" w:rsidP="002429C7">
      <w:pPr>
        <w:shd w:val="clear" w:color="auto" w:fill="FFFFFF"/>
        <w:spacing w:line="0" w:lineRule="auto"/>
        <w:jc w:val="center"/>
        <w:rPr>
          <w:rFonts w:ascii="adobe-garamond-pro" w:eastAsia="Times New Roman" w:hAnsi="adobe-garamond-pro" w:cs="Times New Roman"/>
          <w:sz w:val="27"/>
          <w:szCs w:val="27"/>
        </w:rPr>
      </w:pPr>
    </w:p>
    <w:p w14:paraId="117523BA" w14:textId="63B33F28" w:rsidR="002429C7" w:rsidRDefault="002429C7" w:rsidP="00B85150">
      <w:r w:rsidRPr="002429C7">
        <w:lastRenderedPageBreak/>
        <w:t>If you add some yeast into that mix, a chemical reaction called fermentation occurs. Yeast, which is a fungus, consumes glucose and turns it into carbon dioxide and ethanol, which is an alcohol.</w:t>
      </w:r>
    </w:p>
    <w:p w14:paraId="14D3D5EE" w14:textId="1AC0EC98" w:rsidR="002429C7" w:rsidRDefault="002429C7" w:rsidP="002429C7">
      <w:pPr>
        <w:shd w:val="clear" w:color="auto" w:fill="FFFFFF"/>
        <w:spacing w:line="240" w:lineRule="auto"/>
        <w:jc w:val="center"/>
        <w:rPr>
          <w:rFonts w:ascii="adobe-garamond-pro" w:eastAsia="Times New Roman" w:hAnsi="adobe-garamond-pro" w:cs="Times New Roman"/>
          <w:sz w:val="27"/>
          <w:szCs w:val="27"/>
        </w:rPr>
      </w:pPr>
      <w:r>
        <w:rPr>
          <w:rFonts w:ascii="adobe-garamond-pro" w:eastAsia="Times New Roman" w:hAnsi="adobe-garamond-pro" w:cs="Times New Roman"/>
          <w:noProof/>
          <w:sz w:val="27"/>
          <w:szCs w:val="27"/>
        </w:rPr>
        <w:drawing>
          <wp:inline distT="0" distB="0" distL="0" distR="0" wp14:anchorId="76414B39" wp14:editId="7CA73B7E">
            <wp:extent cx="1941226" cy="1770943"/>
            <wp:effectExtent l="0" t="0" r="1905" b="0"/>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951814" cy="1780602"/>
                    </a:xfrm>
                    <a:prstGeom prst="rect">
                      <a:avLst/>
                    </a:prstGeom>
                  </pic:spPr>
                </pic:pic>
              </a:graphicData>
            </a:graphic>
          </wp:inline>
        </w:drawing>
      </w:r>
    </w:p>
    <w:p w14:paraId="25792C93" w14:textId="761B6A8F" w:rsidR="002429C7" w:rsidRPr="002429C7" w:rsidRDefault="002429C7" w:rsidP="002429C7">
      <w:pPr>
        <w:shd w:val="clear" w:color="auto" w:fill="FFFFFF"/>
        <w:spacing w:line="240" w:lineRule="auto"/>
        <w:jc w:val="left"/>
        <w:rPr>
          <w:rFonts w:ascii="adobe-garamond-pro" w:eastAsia="Times New Roman" w:hAnsi="adobe-garamond-pro" w:cs="Times New Roman"/>
          <w:sz w:val="27"/>
          <w:szCs w:val="27"/>
        </w:rPr>
      </w:pPr>
      <w:r w:rsidRPr="002429C7">
        <w:rPr>
          <w:rFonts w:ascii="adobe-garamond-pro" w:eastAsia="Times New Roman" w:hAnsi="adobe-garamond-pro" w:cs="Times New Roman"/>
          <w:sz w:val="27"/>
          <w:szCs w:val="27"/>
        </w:rPr>
        <w:t xml:space="preserve"> </w:t>
      </w:r>
    </w:p>
    <w:p w14:paraId="34AFB84E" w14:textId="77777777" w:rsidR="002429C7" w:rsidRPr="002429C7" w:rsidRDefault="002429C7" w:rsidP="002429C7">
      <w:pPr>
        <w:shd w:val="clear" w:color="auto" w:fill="FFFFFF"/>
        <w:spacing w:line="0" w:lineRule="auto"/>
        <w:jc w:val="center"/>
        <w:rPr>
          <w:rFonts w:ascii="adobe-garamond-pro" w:eastAsia="Times New Roman" w:hAnsi="adobe-garamond-pro" w:cs="Times New Roman"/>
          <w:sz w:val="27"/>
          <w:szCs w:val="27"/>
        </w:rPr>
      </w:pPr>
    </w:p>
    <w:p w14:paraId="543E44F4" w14:textId="36A25A58" w:rsidR="002429C7" w:rsidRDefault="002429C7" w:rsidP="00B85150">
      <w:r w:rsidRPr="002429C7">
        <w:t xml:space="preserve">As the flour and water and yeast all mix together, two proteins in the flour called gliadin and glutenin (which are </w:t>
      </w:r>
      <w:r w:rsidRPr="002429C7">
        <w:rPr>
          <w:i/>
          <w:iCs/>
        </w:rPr>
        <w:t>glutens</w:t>
      </w:r>
      <w:r w:rsidRPr="002429C7">
        <w:t xml:space="preserve">) give the dough mixture its characteristic body, which strengthens the more it is mixed. The dough traps the carbon dioxide that is given off by the yeast cells, which causes the bread to rise. And that gives us the leavened bread we call </w:t>
      </w:r>
      <w:r w:rsidRPr="002429C7">
        <w:rPr>
          <w:i/>
          <w:iCs/>
        </w:rPr>
        <w:t>chametz</w:t>
      </w:r>
      <w:r w:rsidRPr="002429C7">
        <w:t>.</w:t>
      </w:r>
    </w:p>
    <w:p w14:paraId="0D70A854" w14:textId="35F6677F" w:rsidR="002429C7" w:rsidRDefault="002429C7" w:rsidP="002429C7">
      <w:pPr>
        <w:shd w:val="clear" w:color="auto" w:fill="FFFFFF"/>
        <w:spacing w:line="240" w:lineRule="auto"/>
        <w:jc w:val="left"/>
        <w:rPr>
          <w:rFonts w:ascii="adobe-garamond-pro" w:eastAsia="Times New Roman" w:hAnsi="adobe-garamond-pro" w:cs="Times New Roman"/>
          <w:sz w:val="27"/>
          <w:szCs w:val="27"/>
        </w:rPr>
      </w:pPr>
    </w:p>
    <w:p w14:paraId="48ED49D4" w14:textId="21779E79" w:rsidR="002429C7" w:rsidRDefault="002429C7" w:rsidP="002429C7">
      <w:pPr>
        <w:shd w:val="clear" w:color="auto" w:fill="FFFFFF"/>
        <w:spacing w:line="240" w:lineRule="auto"/>
        <w:jc w:val="center"/>
        <w:rPr>
          <w:rFonts w:ascii="adobe-garamond-pro" w:eastAsia="Times New Roman" w:hAnsi="adobe-garamond-pro" w:cs="Times New Roman"/>
          <w:sz w:val="27"/>
          <w:szCs w:val="27"/>
        </w:rPr>
      </w:pPr>
      <w:r>
        <w:rPr>
          <w:rFonts w:ascii="adobe-garamond-pro" w:eastAsia="Times New Roman" w:hAnsi="adobe-garamond-pro" w:cs="Times New Roman"/>
          <w:noProof/>
          <w:sz w:val="27"/>
          <w:szCs w:val="27"/>
        </w:rPr>
        <w:drawing>
          <wp:inline distT="0" distB="0" distL="0" distR="0" wp14:anchorId="05074195" wp14:editId="20DDC401">
            <wp:extent cx="1273571" cy="1176020"/>
            <wp:effectExtent l="0" t="0" r="0" b="508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85809" cy="1187320"/>
                    </a:xfrm>
                    <a:prstGeom prst="rect">
                      <a:avLst/>
                    </a:prstGeom>
                  </pic:spPr>
                </pic:pic>
              </a:graphicData>
            </a:graphic>
          </wp:inline>
        </w:drawing>
      </w:r>
    </w:p>
    <w:p w14:paraId="02F32FC2" w14:textId="77777777" w:rsidR="002429C7" w:rsidRPr="002429C7" w:rsidRDefault="002429C7" w:rsidP="002429C7">
      <w:pPr>
        <w:shd w:val="clear" w:color="auto" w:fill="FFFFFF"/>
        <w:spacing w:line="240" w:lineRule="auto"/>
        <w:jc w:val="left"/>
        <w:rPr>
          <w:rFonts w:ascii="adobe-garamond-pro" w:eastAsia="Times New Roman" w:hAnsi="adobe-garamond-pro" w:cs="Times New Roman"/>
          <w:sz w:val="27"/>
          <w:szCs w:val="27"/>
        </w:rPr>
      </w:pPr>
    </w:p>
    <w:p w14:paraId="73E81C74" w14:textId="77777777" w:rsidR="002429C7" w:rsidRPr="002429C7" w:rsidRDefault="002429C7" w:rsidP="002429C7">
      <w:pPr>
        <w:shd w:val="clear" w:color="auto" w:fill="FFFFFF"/>
        <w:spacing w:line="0" w:lineRule="auto"/>
        <w:jc w:val="center"/>
        <w:rPr>
          <w:rFonts w:ascii="adobe-garamond-pro" w:eastAsia="Times New Roman" w:hAnsi="adobe-garamond-pro" w:cs="Times New Roman"/>
          <w:sz w:val="27"/>
          <w:szCs w:val="27"/>
        </w:rPr>
      </w:pPr>
    </w:p>
    <w:p w14:paraId="2A9889D9" w14:textId="3E393FA9" w:rsidR="002429C7" w:rsidRDefault="002429C7" w:rsidP="00B85150">
      <w:proofErr w:type="gramStart"/>
      <w:r w:rsidRPr="002429C7">
        <w:t>Of course</w:t>
      </w:r>
      <w:proofErr w:type="gramEnd"/>
      <w:r w:rsidRPr="002429C7">
        <w:t xml:space="preserve"> when matzah is made, we do not add yeast to the dough. But there are yeast particles in the </w:t>
      </w:r>
      <w:proofErr w:type="gramStart"/>
      <w:r w:rsidRPr="002429C7">
        <w:t>air</w:t>
      </w:r>
      <w:proofErr w:type="gramEnd"/>
      <w:r w:rsidRPr="002429C7">
        <w:t xml:space="preserve"> and these will inevitably land on the dough where they will act in the same way, consuming glucose and creating carbon dioxide and alcohol. This process is much slower than when yeast is added when bread is made, but the plain dough will rise a little as a result. </w:t>
      </w:r>
    </w:p>
    <w:p w14:paraId="354BFC27" w14:textId="77777777" w:rsidR="001115E3" w:rsidRPr="002429C7" w:rsidRDefault="001115E3" w:rsidP="00B85150"/>
    <w:p w14:paraId="38ED1F7A" w14:textId="77777777" w:rsidR="002429C7" w:rsidRPr="002429C7" w:rsidRDefault="002429C7" w:rsidP="001115E3">
      <w:pPr>
        <w:pStyle w:val="ParagraphTitle"/>
        <w:rPr>
          <w:caps w:val="0"/>
        </w:rPr>
      </w:pPr>
      <w:r w:rsidRPr="002429C7">
        <w:t>THE DIFFERENCES BETWEEN GRAINS AND RICE</w:t>
      </w:r>
    </w:p>
    <w:p w14:paraId="7BDD5665" w14:textId="38A279D7" w:rsidR="002429C7" w:rsidRDefault="002429C7" w:rsidP="00B85150">
      <w:proofErr w:type="spellStart"/>
      <w:r w:rsidRPr="002429C7">
        <w:t>Resh</w:t>
      </w:r>
      <w:proofErr w:type="spellEnd"/>
      <w:r w:rsidRPr="002429C7">
        <w:t xml:space="preserve"> </w:t>
      </w:r>
      <w:proofErr w:type="spellStart"/>
      <w:r w:rsidRPr="002429C7">
        <w:t>Lakish</w:t>
      </w:r>
      <w:proofErr w:type="spellEnd"/>
      <w:r w:rsidR="002F6DEA">
        <w:t xml:space="preserve">, </w:t>
      </w:r>
      <w:r w:rsidRPr="002429C7">
        <w:t xml:space="preserve">together with those sages of the schools of Rabbi </w:t>
      </w:r>
      <w:proofErr w:type="spellStart"/>
      <w:r w:rsidRPr="002429C7">
        <w:t>Yishmael</w:t>
      </w:r>
      <w:proofErr w:type="spellEnd"/>
      <w:r w:rsidRPr="002429C7">
        <w:t xml:space="preserve"> and Rabbi Eliezer ben </w:t>
      </w:r>
      <w:proofErr w:type="spellStart"/>
      <w:r w:rsidRPr="002429C7">
        <w:t>Ya’akov</w:t>
      </w:r>
      <w:proofErr w:type="spellEnd"/>
      <w:r w:rsidRPr="002429C7">
        <w:t xml:space="preserve"> claim</w:t>
      </w:r>
      <w:r w:rsidR="002F6DEA">
        <w:t>ed</w:t>
      </w:r>
      <w:r w:rsidRPr="002429C7">
        <w:t xml:space="preserve"> that unlike grains, rice does not ferment when water </w:t>
      </w:r>
      <w:r w:rsidRPr="002429C7">
        <w:lastRenderedPageBreak/>
        <w:t xml:space="preserve">is added to it. </w:t>
      </w:r>
      <w:proofErr w:type="gramStart"/>
      <w:r w:rsidRPr="002429C7">
        <w:t>Instead</w:t>
      </w:r>
      <w:proofErr w:type="gramEnd"/>
      <w:r w:rsidRPr="002429C7">
        <w:t xml:space="preserve"> it spoils. That’s why it may be eaten on Passover (unless of course you are an Ashkenazi Jew, in which case you still can’t eat it, but for another reason we’re not going to get into). Is this in fact the case?</w:t>
      </w:r>
    </w:p>
    <w:p w14:paraId="53A5DA7D" w14:textId="77777777" w:rsidR="00CD56BA" w:rsidRPr="002429C7" w:rsidRDefault="00CD56BA" w:rsidP="00B85150"/>
    <w:p w14:paraId="1F4CB424" w14:textId="77777777" w:rsidR="009B2545" w:rsidRDefault="002429C7" w:rsidP="00B85150">
      <w:r w:rsidRPr="002F6DEA">
        <w:rPr>
          <w:color w:val="000000" w:themeColor="text1"/>
        </w:rPr>
        <w:t xml:space="preserve"> </w:t>
      </w:r>
      <w:hyperlink r:id="rId13" w:tgtFrame="_blank" w:history="1">
        <w:r w:rsidRPr="002F6DEA">
          <w:rPr>
            <w:color w:val="000000" w:themeColor="text1"/>
          </w:rPr>
          <w:t xml:space="preserve">Dr Angus Murphy </w:t>
        </w:r>
      </w:hyperlink>
      <w:r w:rsidRPr="002429C7">
        <w:t>is Professor and Chair of the Department of Plant Science at the University of Maryland</w:t>
      </w:r>
      <w:r w:rsidR="009B2545">
        <w:t xml:space="preserve"> </w:t>
      </w:r>
      <w:r w:rsidRPr="002429C7">
        <w:t xml:space="preserve">and wrote </w:t>
      </w:r>
      <w:r w:rsidRPr="002429C7">
        <w:rPr>
          <w:i/>
          <w:iCs/>
        </w:rPr>
        <w:t>the</w:t>
      </w:r>
      <w:r w:rsidRPr="002429C7">
        <w:t xml:space="preserve"> </w:t>
      </w:r>
      <w:r w:rsidRPr="002F6DEA">
        <w:rPr>
          <w:color w:val="000000" w:themeColor="text1"/>
        </w:rPr>
        <w:t>textbook on plant physiology.</w:t>
      </w:r>
      <w:r w:rsidRPr="002429C7">
        <w:t xml:space="preserve"> Dr. Murphy was kind enough to have a long chat with </w:t>
      </w:r>
      <w:r w:rsidR="002F6DEA">
        <w:t>Talmudology</w:t>
      </w:r>
      <w:r w:rsidRPr="002429C7">
        <w:t xml:space="preserve"> over the phone and he agreed with the suggestion that grains and rice do very different things when mixed with water. The wheat seed is surrounded by the endosperm, which is itself covered by the </w:t>
      </w:r>
      <w:proofErr w:type="spellStart"/>
      <w:r w:rsidRPr="002F6DEA">
        <w:rPr>
          <w:color w:val="000000" w:themeColor="text1"/>
        </w:rPr>
        <w:t>aluerone</w:t>
      </w:r>
      <w:proofErr w:type="spellEnd"/>
      <w:r w:rsidRPr="002F6DEA">
        <w:rPr>
          <w:color w:val="000000" w:themeColor="text1"/>
        </w:rPr>
        <w:t xml:space="preserve"> </w:t>
      </w:r>
      <w:r w:rsidRPr="002429C7">
        <w:t xml:space="preserve">layer. This aleurone is rich in amylase which as you recall is needed to breakdown starch into glucose (which is eaten by yeast which releases carbon dioxide and alcohol which causes the dough to rise…) However (most species of) rice do not contain this aleurone layer. </w:t>
      </w:r>
      <w:proofErr w:type="gramStart"/>
      <w:r w:rsidRPr="002429C7">
        <w:t>So</w:t>
      </w:r>
      <w:proofErr w:type="gramEnd"/>
      <w:r w:rsidRPr="002429C7">
        <w:t xml:space="preserve"> they have </w:t>
      </w:r>
      <w:r w:rsidRPr="002F6DEA">
        <w:rPr>
          <w:color w:val="000000" w:themeColor="text1"/>
        </w:rPr>
        <w:t>very little amylase</w:t>
      </w:r>
      <w:r w:rsidRPr="002429C7">
        <w:t>, which means that it takes them a much longer time to convert starch into glucose. In fact</w:t>
      </w:r>
      <w:r w:rsidR="009B2545">
        <w:t>,</w:t>
      </w:r>
      <w:r w:rsidRPr="002429C7">
        <w:t xml:space="preserve"> it takes so long that by the time there is enough yeast in the dough for it to start to rise, bacteria in the air will have colonized the mixture and started breaking down the proteins in the dough. And that protein breakdown is what makes the mixture spoil, and which is what the Talmud calls </w:t>
      </w:r>
      <w:r w:rsidRPr="002429C7">
        <w:rPr>
          <w:rtl/>
        </w:rPr>
        <w:t>סירחון</w:t>
      </w:r>
      <w:r w:rsidRPr="002429C7">
        <w:t xml:space="preserve">. </w:t>
      </w:r>
    </w:p>
    <w:p w14:paraId="25362DA6" w14:textId="77777777" w:rsidR="009B2545" w:rsidRDefault="009B2545" w:rsidP="00B85150"/>
    <w:p w14:paraId="7548610A" w14:textId="5CA79CC6" w:rsidR="002429C7" w:rsidRDefault="002429C7" w:rsidP="00B85150">
      <w:r w:rsidRPr="002429C7">
        <w:t xml:space="preserve">To conclude, Professor Murphy thought that the Talmud’s description of the difference between grain and rice was firmly based in plant biology. </w:t>
      </w:r>
    </w:p>
    <w:p w14:paraId="2D96BD49" w14:textId="77777777" w:rsidR="001115E3" w:rsidRPr="002429C7" w:rsidRDefault="001115E3" w:rsidP="00B85150"/>
    <w:p w14:paraId="46BE8B16" w14:textId="6F904C3A" w:rsidR="002429C7" w:rsidRDefault="002429C7" w:rsidP="001115E3">
      <w:pPr>
        <w:pStyle w:val="ParagraphTitle"/>
        <w:rPr>
          <w:caps w:val="0"/>
        </w:rPr>
      </w:pPr>
      <w:r w:rsidRPr="002429C7">
        <w:t>THE FINE PRINT AND THE FINAL VERDICT</w:t>
      </w:r>
    </w:p>
    <w:p w14:paraId="7B9C6566" w14:textId="46461B9A" w:rsidR="002429C7" w:rsidRDefault="002429C7" w:rsidP="002429C7">
      <w:pPr>
        <w:shd w:val="clear" w:color="auto" w:fill="FFFFFF"/>
        <w:spacing w:line="0" w:lineRule="auto"/>
        <w:jc w:val="center"/>
        <w:rPr>
          <w:rFonts w:ascii="adobe-garamond-pro" w:eastAsia="Times New Roman" w:hAnsi="adobe-garamond-pro" w:cs="Times New Roman"/>
          <w:sz w:val="27"/>
          <w:szCs w:val="27"/>
        </w:rPr>
      </w:pPr>
    </w:p>
    <w:p w14:paraId="0A9DB898" w14:textId="77777777" w:rsidR="000172BD" w:rsidRPr="002429C7" w:rsidRDefault="000172BD" w:rsidP="002429C7">
      <w:pPr>
        <w:shd w:val="clear" w:color="auto" w:fill="FFFFFF"/>
        <w:spacing w:line="0" w:lineRule="auto"/>
        <w:jc w:val="center"/>
        <w:rPr>
          <w:rFonts w:ascii="adobe-garamond-pro" w:eastAsia="Times New Roman" w:hAnsi="adobe-garamond-pro" w:cs="Times New Roman"/>
          <w:sz w:val="27"/>
          <w:szCs w:val="27"/>
        </w:rPr>
      </w:pPr>
    </w:p>
    <w:p w14:paraId="055ED570" w14:textId="4358F781" w:rsidR="002429C7" w:rsidRDefault="002429C7" w:rsidP="00B85150">
      <w:proofErr w:type="gramStart"/>
      <w:r w:rsidRPr="002429C7">
        <w:t>Of course</w:t>
      </w:r>
      <w:proofErr w:type="gramEnd"/>
      <w:r w:rsidRPr="002429C7">
        <w:t xml:space="preserve"> things are a little more complicated than that. (They always are.) Different kinds of wheat flour contain different amounts of amylase. Fine bleached white flour contains less amylase than say whole wheat flour, because the aleurone layer in whole wheat flour has not been broken down. Similarly, different species of rice contain different amounts of amylase, so that while standard white rice has very little, brown rice has considerably more. During </w:t>
      </w:r>
      <w:proofErr w:type="spellStart"/>
      <w:r w:rsidRPr="002429C7">
        <w:t>talmudic</w:t>
      </w:r>
      <w:proofErr w:type="spellEnd"/>
      <w:r w:rsidRPr="002429C7">
        <w:t xml:space="preserve"> times, the wheat flour would have been far less processed than any of the flour we would use today. </w:t>
      </w:r>
      <w:r w:rsidRPr="002429C7">
        <w:lastRenderedPageBreak/>
        <w:t xml:space="preserve">As a </w:t>
      </w:r>
      <w:proofErr w:type="gramStart"/>
      <w:r w:rsidR="00B85150" w:rsidRPr="002429C7">
        <w:t>result</w:t>
      </w:r>
      <w:proofErr w:type="gramEnd"/>
      <w:r w:rsidRPr="002429C7">
        <w:t xml:space="preserve"> it would contain more amylase, and would have risen faster than would today’s supermarket flour.</w:t>
      </w:r>
    </w:p>
    <w:p w14:paraId="5AF26171" w14:textId="77777777" w:rsidR="00B85150" w:rsidRDefault="00B85150" w:rsidP="00B85150"/>
    <w:p w14:paraId="10F80155" w14:textId="40B62005" w:rsidR="002429C7" w:rsidRDefault="002429C7" w:rsidP="002429C7">
      <w:pPr>
        <w:shd w:val="clear" w:color="auto" w:fill="FFFFFF"/>
        <w:spacing w:after="100" w:afterAutospacing="1" w:line="240" w:lineRule="auto"/>
        <w:jc w:val="left"/>
        <w:rPr>
          <w:rFonts w:ascii="adobe-garamond-pro" w:eastAsia="Times New Roman" w:hAnsi="adobe-garamond-pro" w:cs="Times New Roman"/>
          <w:sz w:val="27"/>
          <w:szCs w:val="27"/>
        </w:rPr>
      </w:pPr>
      <w:r>
        <w:rPr>
          <w:rFonts w:ascii="proxima-nova" w:eastAsia="Times New Roman" w:hAnsi="proxima-nova" w:cs="Times New Roman"/>
          <w:b/>
          <w:bCs/>
          <w:caps/>
          <w:noProof/>
          <w:spacing w:val="30"/>
        </w:rPr>
        <mc:AlternateContent>
          <mc:Choice Requires="wps">
            <w:drawing>
              <wp:anchor distT="0" distB="0" distL="114300" distR="114300" simplePos="0" relativeHeight="251659264" behindDoc="0" locked="0" layoutInCell="1" allowOverlap="1" wp14:anchorId="5903F970" wp14:editId="273E00C3">
                <wp:simplePos x="0" y="0"/>
                <wp:positionH relativeFrom="column">
                  <wp:posOffset>419100</wp:posOffset>
                </wp:positionH>
                <wp:positionV relativeFrom="paragraph">
                  <wp:posOffset>-6985</wp:posOffset>
                </wp:positionV>
                <wp:extent cx="4893945" cy="3762375"/>
                <wp:effectExtent l="0" t="0" r="8255" b="9525"/>
                <wp:wrapNone/>
                <wp:docPr id="7" name="Text Box 7"/>
                <wp:cNvGraphicFramePr/>
                <a:graphic xmlns:a="http://schemas.openxmlformats.org/drawingml/2006/main">
                  <a:graphicData uri="http://schemas.microsoft.com/office/word/2010/wordprocessingShape">
                    <wps:wsp>
                      <wps:cNvSpPr txBox="1"/>
                      <wps:spPr>
                        <a:xfrm>
                          <a:off x="0" y="0"/>
                          <a:ext cx="4893945" cy="3762375"/>
                        </a:xfrm>
                        <a:prstGeom prst="rect">
                          <a:avLst/>
                        </a:prstGeom>
                        <a:solidFill>
                          <a:schemeClr val="lt1"/>
                        </a:solidFill>
                        <a:ln w="6350">
                          <a:solidFill>
                            <a:prstClr val="black"/>
                          </a:solidFill>
                        </a:ln>
                      </wps:spPr>
                      <wps:txbx>
                        <w:txbxContent>
                          <w:p w14:paraId="3E3E13B9" w14:textId="54CDF8D3" w:rsidR="00BA68E9" w:rsidRDefault="00BA68E9" w:rsidP="002429C7">
                            <w:pPr>
                              <w:shd w:val="clear" w:color="auto" w:fill="FFFFFF"/>
                              <w:spacing w:after="100" w:afterAutospacing="1" w:line="300" w:lineRule="atLeast"/>
                              <w:jc w:val="center"/>
                              <w:rPr>
                                <w:rFonts w:ascii="adobe-garamond-pro" w:eastAsia="Times New Roman" w:hAnsi="adobe-garamond-pro" w:cs="Times New Roman"/>
                              </w:rPr>
                            </w:pPr>
                            <w:r>
                              <w:rPr>
                                <w:rFonts w:ascii="proxima-nova" w:eastAsia="Times New Roman" w:hAnsi="proxima-nova" w:cs="Times New Roman"/>
                                <w:b/>
                                <w:bCs/>
                                <w:caps/>
                                <w:noProof/>
                                <w:spacing w:val="30"/>
                              </w:rPr>
                              <w:drawing>
                                <wp:inline distT="0" distB="0" distL="0" distR="0" wp14:anchorId="7CCF8E04" wp14:editId="184F7A34">
                                  <wp:extent cx="2794978" cy="2594590"/>
                                  <wp:effectExtent l="0" t="0" r="0" b="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rotWithShape="1">
                                          <a:blip r:embed="rId14">
                                            <a:extLst>
                                              <a:ext uri="{28A0092B-C50C-407E-A947-70E740481C1C}">
                                                <a14:useLocalDpi xmlns:a14="http://schemas.microsoft.com/office/drawing/2010/main" val="0"/>
                                              </a:ext>
                                            </a:extLst>
                                          </a:blip>
                                          <a:srcRect l="7814" t="13991" r="6963" b="11677"/>
                                          <a:stretch/>
                                        </pic:blipFill>
                                        <pic:spPr bwMode="auto">
                                          <a:xfrm>
                                            <a:off x="0" y="0"/>
                                            <a:ext cx="2811839" cy="2610242"/>
                                          </a:xfrm>
                                          <a:prstGeom prst="rect">
                                            <a:avLst/>
                                          </a:prstGeom>
                                          <a:ln>
                                            <a:noFill/>
                                          </a:ln>
                                          <a:extLst>
                                            <a:ext uri="{53640926-AAD7-44D8-BBD7-CCE9431645EC}">
                                              <a14:shadowObscured xmlns:a14="http://schemas.microsoft.com/office/drawing/2010/main"/>
                                            </a:ext>
                                          </a:extLst>
                                        </pic:spPr>
                                      </pic:pic>
                                    </a:graphicData>
                                  </a:graphic>
                                </wp:inline>
                              </w:drawing>
                            </w:r>
                          </w:p>
                          <w:p w14:paraId="35748175" w14:textId="59FA5190" w:rsidR="00BA68E9" w:rsidRPr="009B2545" w:rsidRDefault="00BA68E9" w:rsidP="002429C7">
                            <w:pPr>
                              <w:shd w:val="clear" w:color="auto" w:fill="FFFFFF"/>
                              <w:spacing w:after="100" w:afterAutospacing="1" w:line="300" w:lineRule="atLeast"/>
                              <w:jc w:val="left"/>
                              <w:rPr>
                                <w:rFonts w:ascii="adobe-garamond-pro" w:eastAsia="Times New Roman" w:hAnsi="adobe-garamond-pro" w:cs="Times New Roman"/>
                                <w:color w:val="000000" w:themeColor="text1"/>
                                <w:sz w:val="20"/>
                                <w:szCs w:val="21"/>
                              </w:rPr>
                            </w:pPr>
                            <w:r w:rsidRPr="009B2545">
                              <w:rPr>
                                <w:rFonts w:ascii="adobe-garamond-pro" w:eastAsia="Times New Roman" w:hAnsi="adobe-garamond-pro" w:cs="Times New Roman"/>
                                <w:color w:val="000000" w:themeColor="text1"/>
                                <w:sz w:val="20"/>
                                <w:szCs w:val="21"/>
                              </w:rPr>
                              <w:t xml:space="preserve">Distribution of various types of amylases in rice grains. (Beta-Amylase activity was expressed in terms of maltose mg liberated in 3 min at 30°C by 1 g of ground rice samples.) From Ryu </w:t>
                            </w:r>
                            <w:proofErr w:type="spellStart"/>
                            <w:r w:rsidRPr="009B2545">
                              <w:rPr>
                                <w:rFonts w:ascii="adobe-garamond-pro" w:eastAsia="Times New Roman" w:hAnsi="adobe-garamond-pro" w:cs="Times New Roman"/>
                                <w:color w:val="000000" w:themeColor="text1"/>
                                <w:sz w:val="20"/>
                                <w:szCs w:val="21"/>
                              </w:rPr>
                              <w:t>Shinke</w:t>
                            </w:r>
                            <w:proofErr w:type="spellEnd"/>
                            <w:r w:rsidRPr="009B2545">
                              <w:rPr>
                                <w:rFonts w:ascii="adobe-garamond-pro" w:eastAsia="Times New Roman" w:hAnsi="adobe-garamond-pro" w:cs="Times New Roman"/>
                                <w:color w:val="000000" w:themeColor="text1"/>
                                <w:sz w:val="20"/>
                                <w:szCs w:val="21"/>
                              </w:rPr>
                              <w:t xml:space="preserve">, Hiroshi </w:t>
                            </w:r>
                            <w:proofErr w:type="spellStart"/>
                            <w:r w:rsidRPr="009B2545">
                              <w:rPr>
                                <w:rFonts w:ascii="adobe-garamond-pro" w:eastAsia="Times New Roman" w:hAnsi="adobe-garamond-pro" w:cs="Times New Roman"/>
                                <w:color w:val="000000" w:themeColor="text1"/>
                                <w:sz w:val="20"/>
                                <w:szCs w:val="21"/>
                              </w:rPr>
                              <w:t>Nishira</w:t>
                            </w:r>
                            <w:proofErr w:type="spellEnd"/>
                            <w:r w:rsidRPr="009B2545">
                              <w:rPr>
                                <w:rFonts w:ascii="adobe-garamond-pro" w:eastAsia="Times New Roman" w:hAnsi="adobe-garamond-pro" w:cs="Times New Roman"/>
                                <w:color w:val="000000" w:themeColor="text1"/>
                                <w:sz w:val="20"/>
                                <w:szCs w:val="21"/>
                              </w:rPr>
                              <w:t xml:space="preserve"> &amp; </w:t>
                            </w:r>
                            <w:proofErr w:type="spellStart"/>
                            <w:r w:rsidRPr="009B2545">
                              <w:rPr>
                                <w:rFonts w:ascii="adobe-garamond-pro" w:eastAsia="Times New Roman" w:hAnsi="adobe-garamond-pro" w:cs="Times New Roman"/>
                                <w:color w:val="000000" w:themeColor="text1"/>
                                <w:sz w:val="20"/>
                                <w:szCs w:val="21"/>
                              </w:rPr>
                              <w:t>Narataro</w:t>
                            </w:r>
                            <w:proofErr w:type="spellEnd"/>
                            <w:r w:rsidRPr="009B2545">
                              <w:rPr>
                                <w:rFonts w:ascii="adobe-garamond-pro" w:eastAsia="Times New Roman" w:hAnsi="adobe-garamond-pro" w:cs="Times New Roman"/>
                                <w:color w:val="000000" w:themeColor="text1"/>
                                <w:sz w:val="20"/>
                                <w:szCs w:val="21"/>
                              </w:rPr>
                              <w:t xml:space="preserve"> </w:t>
                            </w:r>
                            <w:proofErr w:type="spellStart"/>
                            <w:r w:rsidRPr="009B2545">
                              <w:rPr>
                                <w:rFonts w:ascii="adobe-garamond-pro" w:eastAsia="Times New Roman" w:hAnsi="adobe-garamond-pro" w:cs="Times New Roman"/>
                                <w:color w:val="000000" w:themeColor="text1"/>
                                <w:sz w:val="20"/>
                                <w:szCs w:val="21"/>
                              </w:rPr>
                              <w:t>Mugibayashi</w:t>
                            </w:r>
                            <w:proofErr w:type="spellEnd"/>
                            <w:r w:rsidRPr="009B2545">
                              <w:rPr>
                                <w:rFonts w:ascii="adobe-garamond-pro" w:eastAsia="Times New Roman" w:hAnsi="adobe-garamond-pro" w:cs="Times New Roman"/>
                                <w:color w:val="000000" w:themeColor="text1"/>
                                <w:sz w:val="20"/>
                                <w:szCs w:val="21"/>
                              </w:rPr>
                              <w:t xml:space="preserve">. Types of Amylases in Rice Grains. </w:t>
                            </w:r>
                            <w:r w:rsidRPr="009B2545">
                              <w:rPr>
                                <w:rFonts w:ascii="adobe-garamond-pro" w:eastAsia="Times New Roman" w:hAnsi="adobe-garamond-pro" w:cs="Times New Roman"/>
                                <w:i/>
                                <w:iCs/>
                                <w:color w:val="000000" w:themeColor="text1"/>
                                <w:sz w:val="20"/>
                                <w:szCs w:val="21"/>
                              </w:rPr>
                              <w:t>Agricultural and Biological Chemistry</w:t>
                            </w:r>
                            <w:r w:rsidRPr="009B2545">
                              <w:rPr>
                                <w:rFonts w:ascii="adobe-garamond-pro" w:eastAsia="Times New Roman" w:hAnsi="adobe-garamond-pro" w:cs="Times New Roman"/>
                                <w:color w:val="000000" w:themeColor="text1"/>
                                <w:sz w:val="20"/>
                                <w:szCs w:val="21"/>
                              </w:rPr>
                              <w:t xml:space="preserve"> 1973; 37:10, 2437-2438</w:t>
                            </w:r>
                          </w:p>
                          <w:p w14:paraId="20B87F40" w14:textId="77777777" w:rsidR="00BA68E9" w:rsidRDefault="00BA68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3F970" id="Text Box 7" o:spid="_x0000_s1027" type="#_x0000_t202" style="position:absolute;margin-left:33pt;margin-top:-.55pt;width:385.35pt;height:29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" fillcolor="white [3201]" strokeweight=".5pt">
                <v:textbox>
                  <w:txbxContent>
                    <w:p w14:paraId="3E3E13B9" w14:textId="54CDF8D3" w:rsidR="00BA68E9" w:rsidRDefault="00BA68E9" w:rsidP="002429C7">
                      <w:pPr>
                        <w:shd w:val="clear" w:color="auto" w:fill="FFFFFF"/>
                        <w:spacing w:after="100" w:afterAutospacing="1" w:line="300" w:lineRule="atLeast"/>
                        <w:jc w:val="center"/>
                        <w:rPr>
                          <w:rFonts w:ascii="adobe-garamond-pro" w:eastAsia="Times New Roman" w:hAnsi="adobe-garamond-pro" w:cs="Times New Roman"/>
                        </w:rPr>
                      </w:pPr>
                      <w:r>
                        <w:rPr>
                          <w:rFonts w:ascii="proxima-nova" w:eastAsia="Times New Roman" w:hAnsi="proxima-nova" w:cs="Times New Roman"/>
                          <w:b/>
                          <w:bCs/>
                          <w:caps/>
                          <w:noProof/>
                          <w:spacing w:val="30"/>
                        </w:rPr>
                        <w:drawing>
                          <wp:inline distT="0" distB="0" distL="0" distR="0" wp14:anchorId="7CCF8E04" wp14:editId="184F7A34">
                            <wp:extent cx="2794978" cy="2594590"/>
                            <wp:effectExtent l="0" t="0" r="0" b="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rotWithShape="1">
                                    <a:blip r:embed="rId14">
                                      <a:extLst>
                                        <a:ext uri="{28A0092B-C50C-407E-A947-70E740481C1C}">
                                          <a14:useLocalDpi xmlns:a14="http://schemas.microsoft.com/office/drawing/2010/main" val="0"/>
                                        </a:ext>
                                      </a:extLst>
                                    </a:blip>
                                    <a:srcRect l="7814" t="13991" r="6963" b="11677"/>
                                    <a:stretch/>
                                  </pic:blipFill>
                                  <pic:spPr bwMode="auto">
                                    <a:xfrm>
                                      <a:off x="0" y="0"/>
                                      <a:ext cx="2811839" cy="2610242"/>
                                    </a:xfrm>
                                    <a:prstGeom prst="rect">
                                      <a:avLst/>
                                    </a:prstGeom>
                                    <a:ln>
                                      <a:noFill/>
                                    </a:ln>
                                    <a:extLst>
                                      <a:ext uri="{53640926-AAD7-44D8-BBD7-CCE9431645EC}">
                                        <a14:shadowObscured xmlns:a14="http://schemas.microsoft.com/office/drawing/2010/main"/>
                                      </a:ext>
                                    </a:extLst>
                                  </pic:spPr>
                                </pic:pic>
                              </a:graphicData>
                            </a:graphic>
                          </wp:inline>
                        </w:drawing>
                      </w:r>
                    </w:p>
                    <w:p w14:paraId="35748175" w14:textId="59FA5190" w:rsidR="00BA68E9" w:rsidRPr="009B2545" w:rsidRDefault="00BA68E9" w:rsidP="002429C7">
                      <w:pPr>
                        <w:shd w:val="clear" w:color="auto" w:fill="FFFFFF"/>
                        <w:spacing w:after="100" w:afterAutospacing="1" w:line="300" w:lineRule="atLeast"/>
                        <w:jc w:val="left"/>
                        <w:rPr>
                          <w:rFonts w:ascii="adobe-garamond-pro" w:eastAsia="Times New Roman" w:hAnsi="adobe-garamond-pro" w:cs="Times New Roman"/>
                          <w:color w:val="000000" w:themeColor="text1"/>
                          <w:sz w:val="20"/>
                          <w:szCs w:val="21"/>
                        </w:rPr>
                      </w:pPr>
                      <w:r w:rsidRPr="009B2545">
                        <w:rPr>
                          <w:rFonts w:ascii="adobe-garamond-pro" w:eastAsia="Times New Roman" w:hAnsi="adobe-garamond-pro" w:cs="Times New Roman"/>
                          <w:color w:val="000000" w:themeColor="text1"/>
                          <w:sz w:val="20"/>
                          <w:szCs w:val="21"/>
                        </w:rPr>
                        <w:t xml:space="preserve">Distribution of various types of amylases in rice grains. (Beta-Amylase activity was expressed in terms of maltose mg liberated in 3 min at 30°C by 1 g of ground rice samples.) From Ryu </w:t>
                      </w:r>
                      <w:proofErr w:type="spellStart"/>
                      <w:r w:rsidRPr="009B2545">
                        <w:rPr>
                          <w:rFonts w:ascii="adobe-garamond-pro" w:eastAsia="Times New Roman" w:hAnsi="adobe-garamond-pro" w:cs="Times New Roman"/>
                          <w:color w:val="000000" w:themeColor="text1"/>
                          <w:sz w:val="20"/>
                          <w:szCs w:val="21"/>
                        </w:rPr>
                        <w:t>Shinke</w:t>
                      </w:r>
                      <w:proofErr w:type="spellEnd"/>
                      <w:r w:rsidRPr="009B2545">
                        <w:rPr>
                          <w:rFonts w:ascii="adobe-garamond-pro" w:eastAsia="Times New Roman" w:hAnsi="adobe-garamond-pro" w:cs="Times New Roman"/>
                          <w:color w:val="000000" w:themeColor="text1"/>
                          <w:sz w:val="20"/>
                          <w:szCs w:val="21"/>
                        </w:rPr>
                        <w:t xml:space="preserve">, Hiroshi </w:t>
                      </w:r>
                      <w:proofErr w:type="spellStart"/>
                      <w:r w:rsidRPr="009B2545">
                        <w:rPr>
                          <w:rFonts w:ascii="adobe-garamond-pro" w:eastAsia="Times New Roman" w:hAnsi="adobe-garamond-pro" w:cs="Times New Roman"/>
                          <w:color w:val="000000" w:themeColor="text1"/>
                          <w:sz w:val="20"/>
                          <w:szCs w:val="21"/>
                        </w:rPr>
                        <w:t>Nishira</w:t>
                      </w:r>
                      <w:proofErr w:type="spellEnd"/>
                      <w:r w:rsidRPr="009B2545">
                        <w:rPr>
                          <w:rFonts w:ascii="adobe-garamond-pro" w:eastAsia="Times New Roman" w:hAnsi="adobe-garamond-pro" w:cs="Times New Roman"/>
                          <w:color w:val="000000" w:themeColor="text1"/>
                          <w:sz w:val="20"/>
                          <w:szCs w:val="21"/>
                        </w:rPr>
                        <w:t xml:space="preserve"> &amp; </w:t>
                      </w:r>
                      <w:proofErr w:type="spellStart"/>
                      <w:r w:rsidRPr="009B2545">
                        <w:rPr>
                          <w:rFonts w:ascii="adobe-garamond-pro" w:eastAsia="Times New Roman" w:hAnsi="adobe-garamond-pro" w:cs="Times New Roman"/>
                          <w:color w:val="000000" w:themeColor="text1"/>
                          <w:sz w:val="20"/>
                          <w:szCs w:val="21"/>
                        </w:rPr>
                        <w:t>Narataro</w:t>
                      </w:r>
                      <w:proofErr w:type="spellEnd"/>
                      <w:r w:rsidRPr="009B2545">
                        <w:rPr>
                          <w:rFonts w:ascii="adobe-garamond-pro" w:eastAsia="Times New Roman" w:hAnsi="adobe-garamond-pro" w:cs="Times New Roman"/>
                          <w:color w:val="000000" w:themeColor="text1"/>
                          <w:sz w:val="20"/>
                          <w:szCs w:val="21"/>
                        </w:rPr>
                        <w:t xml:space="preserve"> </w:t>
                      </w:r>
                      <w:proofErr w:type="spellStart"/>
                      <w:r w:rsidRPr="009B2545">
                        <w:rPr>
                          <w:rFonts w:ascii="adobe-garamond-pro" w:eastAsia="Times New Roman" w:hAnsi="adobe-garamond-pro" w:cs="Times New Roman"/>
                          <w:color w:val="000000" w:themeColor="text1"/>
                          <w:sz w:val="20"/>
                          <w:szCs w:val="21"/>
                        </w:rPr>
                        <w:t>Mugibayashi</w:t>
                      </w:r>
                      <w:proofErr w:type="spellEnd"/>
                      <w:r w:rsidRPr="009B2545">
                        <w:rPr>
                          <w:rFonts w:ascii="adobe-garamond-pro" w:eastAsia="Times New Roman" w:hAnsi="adobe-garamond-pro" w:cs="Times New Roman"/>
                          <w:color w:val="000000" w:themeColor="text1"/>
                          <w:sz w:val="20"/>
                          <w:szCs w:val="21"/>
                        </w:rPr>
                        <w:t xml:space="preserve">. Types of Amylases in Rice Grains. </w:t>
                      </w:r>
                      <w:r w:rsidRPr="009B2545">
                        <w:rPr>
                          <w:rFonts w:ascii="adobe-garamond-pro" w:eastAsia="Times New Roman" w:hAnsi="adobe-garamond-pro" w:cs="Times New Roman"/>
                          <w:i/>
                          <w:iCs/>
                          <w:color w:val="000000" w:themeColor="text1"/>
                          <w:sz w:val="20"/>
                          <w:szCs w:val="21"/>
                        </w:rPr>
                        <w:t>Agricultural and Biological Chemistry</w:t>
                      </w:r>
                      <w:r w:rsidRPr="009B2545">
                        <w:rPr>
                          <w:rFonts w:ascii="adobe-garamond-pro" w:eastAsia="Times New Roman" w:hAnsi="adobe-garamond-pro" w:cs="Times New Roman"/>
                          <w:color w:val="000000" w:themeColor="text1"/>
                          <w:sz w:val="20"/>
                          <w:szCs w:val="21"/>
                        </w:rPr>
                        <w:t xml:space="preserve"> 1973; 37:10, 2437-2438</w:t>
                      </w:r>
                    </w:p>
                    <w:p w14:paraId="20B87F40" w14:textId="77777777" w:rsidR="00BA68E9" w:rsidRDefault="00BA68E9"/>
                  </w:txbxContent>
                </v:textbox>
              </v:shape>
            </w:pict>
          </mc:Fallback>
        </mc:AlternateContent>
      </w:r>
    </w:p>
    <w:p w14:paraId="64E0E88E" w14:textId="2763E663" w:rsidR="002429C7" w:rsidRDefault="002429C7" w:rsidP="002429C7">
      <w:pPr>
        <w:shd w:val="clear" w:color="auto" w:fill="FFFFFF"/>
        <w:spacing w:after="100" w:afterAutospacing="1" w:line="240" w:lineRule="auto"/>
        <w:jc w:val="left"/>
        <w:rPr>
          <w:rFonts w:ascii="adobe-garamond-pro" w:eastAsia="Times New Roman" w:hAnsi="adobe-garamond-pro" w:cs="Times New Roman"/>
          <w:sz w:val="27"/>
          <w:szCs w:val="27"/>
        </w:rPr>
      </w:pPr>
    </w:p>
    <w:p w14:paraId="6340DE7C" w14:textId="50400AA3" w:rsidR="002429C7" w:rsidRDefault="002429C7" w:rsidP="002429C7">
      <w:pPr>
        <w:shd w:val="clear" w:color="auto" w:fill="FFFFFF"/>
        <w:spacing w:after="100" w:afterAutospacing="1" w:line="240" w:lineRule="auto"/>
        <w:jc w:val="left"/>
        <w:rPr>
          <w:rFonts w:ascii="adobe-garamond-pro" w:eastAsia="Times New Roman" w:hAnsi="adobe-garamond-pro" w:cs="Times New Roman"/>
          <w:sz w:val="27"/>
          <w:szCs w:val="27"/>
        </w:rPr>
      </w:pPr>
    </w:p>
    <w:p w14:paraId="19485A83" w14:textId="4E8B33B7" w:rsidR="002429C7" w:rsidRDefault="002429C7" w:rsidP="002429C7">
      <w:pPr>
        <w:shd w:val="clear" w:color="auto" w:fill="FFFFFF"/>
        <w:spacing w:after="100" w:afterAutospacing="1" w:line="240" w:lineRule="auto"/>
        <w:jc w:val="left"/>
        <w:rPr>
          <w:rFonts w:ascii="adobe-garamond-pro" w:eastAsia="Times New Roman" w:hAnsi="adobe-garamond-pro" w:cs="Times New Roman"/>
          <w:sz w:val="27"/>
          <w:szCs w:val="27"/>
        </w:rPr>
      </w:pPr>
    </w:p>
    <w:p w14:paraId="2D761FCC" w14:textId="4EFAFE9C" w:rsidR="002429C7" w:rsidRPr="002429C7" w:rsidRDefault="002429C7" w:rsidP="002429C7">
      <w:pPr>
        <w:shd w:val="clear" w:color="auto" w:fill="FFFFFF"/>
        <w:spacing w:after="100" w:afterAutospacing="1" w:line="240" w:lineRule="auto"/>
        <w:jc w:val="left"/>
        <w:rPr>
          <w:rFonts w:ascii="adobe-garamond-pro" w:eastAsia="Times New Roman" w:hAnsi="adobe-garamond-pro" w:cs="Times New Roman"/>
          <w:sz w:val="27"/>
          <w:szCs w:val="27"/>
        </w:rPr>
      </w:pPr>
    </w:p>
    <w:p w14:paraId="169FC866" w14:textId="77777777" w:rsidR="002429C7" w:rsidRDefault="002429C7" w:rsidP="002429C7">
      <w:pPr>
        <w:shd w:val="clear" w:color="auto" w:fill="FFFFFF"/>
        <w:spacing w:before="100" w:beforeAutospacing="1" w:line="240" w:lineRule="auto"/>
        <w:jc w:val="left"/>
        <w:rPr>
          <w:rFonts w:ascii="adobe-garamond-pro" w:eastAsia="Times New Roman" w:hAnsi="adobe-garamond-pro" w:cs="Times New Roman"/>
          <w:sz w:val="27"/>
          <w:szCs w:val="27"/>
        </w:rPr>
      </w:pPr>
    </w:p>
    <w:p w14:paraId="0ED27B71" w14:textId="77777777" w:rsidR="002429C7" w:rsidRDefault="002429C7" w:rsidP="002429C7">
      <w:pPr>
        <w:shd w:val="clear" w:color="auto" w:fill="FFFFFF"/>
        <w:spacing w:before="100" w:beforeAutospacing="1" w:line="240" w:lineRule="auto"/>
        <w:jc w:val="left"/>
        <w:rPr>
          <w:rFonts w:ascii="adobe-garamond-pro" w:eastAsia="Times New Roman" w:hAnsi="adobe-garamond-pro" w:cs="Times New Roman"/>
          <w:sz w:val="27"/>
          <w:szCs w:val="27"/>
        </w:rPr>
      </w:pPr>
    </w:p>
    <w:p w14:paraId="29D9E482" w14:textId="77777777" w:rsidR="002429C7" w:rsidRDefault="002429C7" w:rsidP="002429C7">
      <w:pPr>
        <w:shd w:val="clear" w:color="auto" w:fill="FFFFFF"/>
        <w:spacing w:before="100" w:beforeAutospacing="1" w:line="240" w:lineRule="auto"/>
        <w:jc w:val="left"/>
        <w:rPr>
          <w:rFonts w:ascii="adobe-garamond-pro" w:eastAsia="Times New Roman" w:hAnsi="adobe-garamond-pro" w:cs="Times New Roman"/>
          <w:sz w:val="27"/>
          <w:szCs w:val="27"/>
        </w:rPr>
      </w:pPr>
    </w:p>
    <w:p w14:paraId="1436AC7E" w14:textId="77777777" w:rsidR="002429C7" w:rsidRDefault="002429C7" w:rsidP="002429C7">
      <w:pPr>
        <w:shd w:val="clear" w:color="auto" w:fill="FFFFFF"/>
        <w:spacing w:before="100" w:beforeAutospacing="1" w:line="240" w:lineRule="auto"/>
        <w:jc w:val="left"/>
        <w:rPr>
          <w:rFonts w:ascii="adobe-garamond-pro" w:eastAsia="Times New Roman" w:hAnsi="adobe-garamond-pro" w:cs="Times New Roman"/>
          <w:sz w:val="27"/>
          <w:szCs w:val="27"/>
        </w:rPr>
      </w:pPr>
    </w:p>
    <w:p w14:paraId="38E96FA4" w14:textId="77777777" w:rsidR="002429C7" w:rsidRDefault="002429C7" w:rsidP="002429C7">
      <w:pPr>
        <w:shd w:val="clear" w:color="auto" w:fill="FFFFFF"/>
        <w:spacing w:before="100" w:beforeAutospacing="1" w:line="240" w:lineRule="auto"/>
        <w:jc w:val="left"/>
        <w:rPr>
          <w:rFonts w:ascii="adobe-garamond-pro" w:eastAsia="Times New Roman" w:hAnsi="adobe-garamond-pro" w:cs="Times New Roman"/>
          <w:sz w:val="27"/>
          <w:szCs w:val="27"/>
        </w:rPr>
      </w:pPr>
    </w:p>
    <w:p w14:paraId="5E384DDE" w14:textId="77777777" w:rsidR="002429C7" w:rsidRDefault="002429C7" w:rsidP="002429C7">
      <w:pPr>
        <w:shd w:val="clear" w:color="auto" w:fill="FFFFFF"/>
        <w:spacing w:before="100" w:beforeAutospacing="1" w:line="240" w:lineRule="auto"/>
        <w:jc w:val="left"/>
        <w:rPr>
          <w:rFonts w:ascii="adobe-garamond-pro" w:eastAsia="Times New Roman" w:hAnsi="adobe-garamond-pro" w:cs="Times New Roman"/>
          <w:sz w:val="27"/>
          <w:szCs w:val="27"/>
        </w:rPr>
      </w:pPr>
    </w:p>
    <w:p w14:paraId="222ECC28" w14:textId="0C9B4FAF" w:rsidR="002429C7" w:rsidRPr="002429C7" w:rsidRDefault="000172BD" w:rsidP="00B85150">
      <w:r>
        <w:t>B</w:t>
      </w:r>
      <w:r w:rsidR="002429C7" w:rsidRPr="002429C7">
        <w:t>ut as a rule of thumb, the Talmud is, biochemically speaking, spot on. When mixed with water, the five species of grain from which matzah may be made do undergo fermentation even without the addition of yeast, while rice will spoil long before the fermentation process becomes noticeable.</w:t>
      </w:r>
    </w:p>
    <w:p w14:paraId="67E25F43" w14:textId="3D4C9F9A" w:rsidR="007E6ECD" w:rsidRDefault="007E6ECD"/>
    <w:p w14:paraId="3F93A52C" w14:textId="1E3454BD" w:rsidR="000172BD" w:rsidRDefault="000172BD"/>
    <w:p w14:paraId="58A3A2A3" w14:textId="18A3281A" w:rsidR="000172BD" w:rsidRPr="000172BD" w:rsidRDefault="000172BD" w:rsidP="000172BD">
      <w:pPr>
        <w:jc w:val="center"/>
        <w:rPr>
          <w:sz w:val="72"/>
          <w:szCs w:val="72"/>
        </w:rPr>
      </w:pPr>
      <w:r w:rsidRPr="000172BD">
        <w:rPr>
          <w:sz w:val="72"/>
          <w:szCs w:val="72"/>
        </w:rPr>
        <w:t>~</w:t>
      </w:r>
    </w:p>
    <w:p w14:paraId="1623F86C" w14:textId="5C0FCD15" w:rsidR="00A825B1" w:rsidRDefault="00A825B1">
      <w:pPr>
        <w:bidi/>
        <w:spacing w:line="240" w:lineRule="auto"/>
        <w:jc w:val="left"/>
      </w:pPr>
      <w:r>
        <w:br w:type="page"/>
      </w:r>
    </w:p>
    <w:p w14:paraId="06DAF028" w14:textId="232112A4" w:rsidR="00D9398D" w:rsidRPr="00E17824" w:rsidRDefault="00D9398D" w:rsidP="00D9398D">
      <w:pPr>
        <w:pStyle w:val="Title"/>
        <w:jc w:val="center"/>
        <w:rPr>
          <w:rStyle w:val="BookTitle"/>
        </w:rPr>
      </w:pPr>
      <w:r w:rsidRPr="00E17824">
        <w:rPr>
          <w:rStyle w:val="BookTitle"/>
        </w:rPr>
        <w:lastRenderedPageBreak/>
        <w:t>Blood to Prevent Plague</w:t>
      </w:r>
    </w:p>
    <w:p w14:paraId="4D516D47" w14:textId="77777777" w:rsidR="00D9398D" w:rsidRDefault="00D9398D" w:rsidP="00D9398D">
      <w:pPr>
        <w:shd w:val="clear" w:color="auto" w:fill="FFFFFF"/>
        <w:spacing w:after="100" w:afterAutospacing="1" w:line="240" w:lineRule="auto"/>
        <w:jc w:val="left"/>
        <w:rPr>
          <w:rFonts w:ascii="adobe-garamond-pro" w:hAnsi="adobe-garamond-pro"/>
          <w:sz w:val="27"/>
          <w:szCs w:val="27"/>
        </w:rPr>
      </w:pPr>
    </w:p>
    <w:p w14:paraId="04AE8A43" w14:textId="183BE874" w:rsidR="00D9398D" w:rsidRDefault="00D9398D" w:rsidP="00D9398D">
      <w:r>
        <w:t>The Mishnah outlines some of the differences between the very first Passover that was celebrated while the Jews were still in Egypt, and the Passovers that were celebrated in the Temple in Jerusalem in the centuries that followed.</w:t>
      </w:r>
    </w:p>
    <w:p w14:paraId="36FACFA2" w14:textId="762AEE3B" w:rsidR="00D9398D" w:rsidRDefault="00D9398D" w:rsidP="0006295E">
      <w:pPr>
        <w:pStyle w:val="Heading4"/>
        <w:bidi/>
      </w:pPr>
      <w:r w:rsidRPr="009B2545">
        <w:rPr>
          <w:rFonts w:ascii="adobe-garamond-pro" w:eastAsia="Calibri" w:hAnsi="adobe-garamond-pro"/>
          <w:sz w:val="27"/>
          <w:szCs w:val="27"/>
          <w:rtl/>
        </w:rPr>
        <w:t>פסחים צו, א</w:t>
      </w:r>
    </w:p>
    <w:p w14:paraId="4EFC4288" w14:textId="77777777" w:rsidR="00D9398D" w:rsidRDefault="00D9398D" w:rsidP="0006295E">
      <w:pPr>
        <w:pStyle w:val="Heading4"/>
        <w:bidi/>
      </w:pPr>
      <w:r>
        <w:rPr>
          <w:rStyle w:val="Strong"/>
          <w:rFonts w:ascii="adobe-garamond-pro" w:eastAsiaTheme="majorEastAsia" w:hAnsi="adobe-garamond-pro"/>
          <w:sz w:val="27"/>
          <w:szCs w:val="27"/>
          <w:rtl/>
        </w:rPr>
        <w:t>מַתְנִי׳</w:t>
      </w:r>
      <w:r>
        <w:t> </w:t>
      </w:r>
      <w:r>
        <w:rPr>
          <w:rtl/>
        </w:rPr>
        <w:t xml:space="preserve">מָה בֵּין פֶּסַח מִצְרַיִם לְפֶסַח דּוֹרוֹת? פֶּסַח מִצְרַיִם </w:t>
      </w:r>
      <w:proofErr w:type="spellStart"/>
      <w:r>
        <w:rPr>
          <w:rtl/>
        </w:rPr>
        <w:t>מִקָּחו</w:t>
      </w:r>
      <w:proofErr w:type="spellEnd"/>
      <w:r>
        <w:rPr>
          <w:rtl/>
        </w:rPr>
        <w:t xml:space="preserve">ֹ </w:t>
      </w:r>
      <w:proofErr w:type="spellStart"/>
      <w:r>
        <w:rPr>
          <w:rtl/>
        </w:rPr>
        <w:t>מִבֶּעָשׂוֹר</w:t>
      </w:r>
      <w:proofErr w:type="spellEnd"/>
      <w:r>
        <w:rPr>
          <w:rtl/>
        </w:rPr>
        <w:t xml:space="preserve">, וְטָעוּן הַזָּאָה בַּאֲגוּדַּת אֵזוֹב, וְעַל הַמַּשְׁקוֹף וְעַל שְׁתֵּי הַמְּזוּזוֹת, וְנֶאֱכָל </w:t>
      </w:r>
      <w:proofErr w:type="spellStart"/>
      <w:r>
        <w:rPr>
          <w:rtl/>
        </w:rPr>
        <w:t>בְּחִפָּזוֹן</w:t>
      </w:r>
      <w:proofErr w:type="spellEnd"/>
      <w:r>
        <w:rPr>
          <w:rtl/>
        </w:rPr>
        <w:t xml:space="preserve">, בַּלַּיְלָה אֶחָד. וּפֶסַח דּוֹרוֹת נוֹהֵג </w:t>
      </w:r>
      <w:proofErr w:type="spellStart"/>
      <w:r>
        <w:rPr>
          <w:rtl/>
        </w:rPr>
        <w:t>כׇּל</w:t>
      </w:r>
      <w:proofErr w:type="spellEnd"/>
      <w:r>
        <w:rPr>
          <w:rtl/>
        </w:rPr>
        <w:t xml:space="preserve"> שִׁבְעָה</w:t>
      </w:r>
      <w:r>
        <w:t> </w:t>
      </w:r>
    </w:p>
    <w:p w14:paraId="3E913C97" w14:textId="77777777" w:rsidR="00D9398D" w:rsidRDefault="00D9398D" w:rsidP="00D9398D">
      <w:pPr>
        <w:shd w:val="clear" w:color="auto" w:fill="FFFFFF"/>
        <w:spacing w:line="0" w:lineRule="auto"/>
        <w:jc w:val="center"/>
        <w:rPr>
          <w:rFonts w:ascii="adobe-garamond-pro" w:hAnsi="adobe-garamond-pro"/>
          <w:sz w:val="27"/>
          <w:szCs w:val="27"/>
        </w:rPr>
      </w:pPr>
    </w:p>
    <w:p w14:paraId="64CE36E2" w14:textId="168175D9" w:rsidR="00D9398D" w:rsidRDefault="00D9398D" w:rsidP="00D9398D">
      <w:pPr>
        <w:shd w:val="clear" w:color="auto" w:fill="FFFFFF"/>
        <w:spacing w:after="100" w:afterAutospacing="1" w:line="300" w:lineRule="atLeast"/>
        <w:jc w:val="left"/>
        <w:rPr>
          <w:rFonts w:ascii="adobe-garamond-pro" w:hAnsi="adobe-garamond-pro"/>
          <w:sz w:val="24"/>
        </w:rPr>
      </w:pPr>
    </w:p>
    <w:p w14:paraId="561C679F" w14:textId="7F92BA94" w:rsidR="00D9398D" w:rsidRDefault="00716FF5" w:rsidP="0006295E">
      <w:pPr>
        <w:pStyle w:val="Heading4"/>
      </w:pPr>
      <w:r w:rsidRPr="00D9398D">
        <w:rPr>
          <w:rFonts w:ascii="Times New Roman" w:hAnsi="Times New Roman" w:cs="Times New Roman"/>
          <w:noProof/>
          <w:sz w:val="24"/>
        </w:rPr>
        <w:drawing>
          <wp:anchor distT="0" distB="0" distL="114300" distR="114300" simplePos="0" relativeHeight="251661312" behindDoc="1" locked="0" layoutInCell="1" allowOverlap="1" wp14:anchorId="7FADD95C" wp14:editId="4F4ED268">
            <wp:simplePos x="0" y="0"/>
            <wp:positionH relativeFrom="column">
              <wp:posOffset>3530600</wp:posOffset>
            </wp:positionH>
            <wp:positionV relativeFrom="paragraph">
              <wp:posOffset>12700</wp:posOffset>
            </wp:positionV>
            <wp:extent cx="2786380" cy="1565910"/>
            <wp:effectExtent l="0" t="0" r="0" b="0"/>
            <wp:wrapSquare wrapText="bothSides"/>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638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D9398D">
        <w:t>MISHNA: What are the differences between the Paschal lamb that the Jewish people offered in Egypt and the Paschal lamb offered in all later generations? The Paschal lamb the Jewish people offered in Egypt had to be taken from the tenth of the month of Nisan and required the people to sprinkle its blood with a bundle of hyssop, unlike the Paschal lamb in all later years, and its blood was also sprinkled upon the lintel and the two doorposts, and it was eaten with haste; in addition, the Paschal lamb in Egypt was only on one night, whereas the Paschal lamb throughout the generations is observed for seven days. </w:t>
      </w:r>
    </w:p>
    <w:p w14:paraId="269CD591" w14:textId="77777777" w:rsidR="00716FF5" w:rsidRDefault="00716FF5" w:rsidP="00716FF5"/>
    <w:p w14:paraId="1AC031B4" w14:textId="0A6D01A1" w:rsidR="00D9398D" w:rsidRDefault="00D9398D" w:rsidP="00716FF5">
      <w:r>
        <w:t xml:space="preserve">The Talmud spends several pages discussing the differences between that first Passover and all those that came later. As a rule, we don’t do much sprinkling of blood on our doorposts these days, but that was not always the case. Since we are still in the throes of a pandemic, let’s take a look at an overlooked custom that arose in Turkey during a pandemic there, and how it was connected to this </w:t>
      </w:r>
      <w:r>
        <w:rPr>
          <w:rStyle w:val="Emphasis"/>
          <w:rFonts w:ascii="adobe-garamond-pro" w:hAnsi="adobe-garamond-pro"/>
          <w:sz w:val="27"/>
          <w:szCs w:val="27"/>
        </w:rPr>
        <w:t>Mishnah</w:t>
      </w:r>
      <w:r>
        <w:t>.</w:t>
      </w:r>
    </w:p>
    <w:p w14:paraId="12E434B7" w14:textId="77777777" w:rsidR="001115E3" w:rsidRDefault="001115E3" w:rsidP="00716FF5"/>
    <w:p w14:paraId="5A3F924B" w14:textId="77777777" w:rsidR="00D9398D" w:rsidRPr="001115E3" w:rsidRDefault="00D9398D" w:rsidP="001115E3">
      <w:pPr>
        <w:pStyle w:val="ParagraphTitle"/>
      </w:pPr>
      <w:r w:rsidRPr="001115E3">
        <w:rPr>
          <w:rStyle w:val="Strong"/>
          <w:b/>
          <w:bCs w:val="0"/>
        </w:rPr>
        <w:t xml:space="preserve">THE BLOODY QUESTION </w:t>
      </w:r>
    </w:p>
    <w:p w14:paraId="53DC2129" w14:textId="69EC5454" w:rsidR="00D9398D" w:rsidRDefault="00D9398D" w:rsidP="00716FF5">
      <w:r w:rsidRPr="009B2545">
        <w:rPr>
          <w:rFonts w:ascii="adobe-garamond-pro" w:hAnsi="adobe-garamond-pro"/>
          <w:sz w:val="27"/>
          <w:szCs w:val="27"/>
        </w:rPr>
        <w:t>Rabbi Chaim Palagi</w:t>
      </w:r>
      <w:r>
        <w:t xml:space="preserve"> (1788-1868) was an important rabbi and leader of the Jewish community in Izmir (Smyrna), Turkey, and his influence was felt far beyond. </w:t>
      </w:r>
      <w:r>
        <w:lastRenderedPageBreak/>
        <w:t xml:space="preserve">Among his many books (somewhere between seventy and eighty!) is a collection of responsa called </w:t>
      </w:r>
      <w:r>
        <w:rPr>
          <w:rStyle w:val="Emphasis"/>
          <w:rFonts w:ascii="adobe-garamond-pro" w:hAnsi="adobe-garamond-pro"/>
          <w:sz w:val="27"/>
          <w:szCs w:val="27"/>
        </w:rPr>
        <w:t xml:space="preserve">Chaim </w:t>
      </w:r>
      <w:proofErr w:type="spellStart"/>
      <w:r>
        <w:rPr>
          <w:rStyle w:val="Emphasis"/>
          <w:rFonts w:ascii="adobe-garamond-pro" w:hAnsi="adobe-garamond-pro"/>
          <w:sz w:val="27"/>
          <w:szCs w:val="27"/>
        </w:rPr>
        <w:t>Beyad</w:t>
      </w:r>
      <w:proofErr w:type="spellEnd"/>
      <w:r>
        <w:rPr>
          <w:rStyle w:val="Emphasis"/>
          <w:rFonts w:ascii="adobe-garamond-pro" w:hAnsi="adobe-garamond-pro"/>
          <w:sz w:val="27"/>
          <w:szCs w:val="27"/>
        </w:rPr>
        <w:t xml:space="preserve"> </w:t>
      </w:r>
      <w:r>
        <w:t>(</w:t>
      </w:r>
      <w:r w:rsidRPr="009B2545">
        <w:rPr>
          <w:rFonts w:ascii="adobe-garamond-pro" w:hAnsi="adobe-garamond-pro"/>
          <w:sz w:val="27"/>
          <w:szCs w:val="27"/>
          <w:rtl/>
        </w:rPr>
        <w:t>חיים ביד</w:t>
      </w:r>
      <w:r>
        <w:t>), in which he was asked the following question:</w:t>
      </w:r>
    </w:p>
    <w:p w14:paraId="3EF0FA89" w14:textId="77777777" w:rsidR="00D9398D" w:rsidRDefault="00D9398D" w:rsidP="001115E3">
      <w:pPr>
        <w:shd w:val="clear" w:color="auto" w:fill="FFFFFF"/>
        <w:rPr>
          <w:rStyle w:val="Hyperlink"/>
          <w:u w:val="none"/>
        </w:rPr>
      </w:pPr>
      <w:r>
        <w:rPr>
          <w:rFonts w:ascii="adobe-garamond-pro" w:hAnsi="adobe-garamond-pro"/>
          <w:sz w:val="27"/>
          <w:szCs w:val="27"/>
        </w:rPr>
        <w:fldChar w:fldCharType="begin"/>
      </w:r>
      <w:r>
        <w:rPr>
          <w:rFonts w:ascii="adobe-garamond-pro" w:hAnsi="adobe-garamond-pro"/>
          <w:sz w:val="27"/>
          <w:szCs w:val="27"/>
        </w:rPr>
        <w:instrText xml:space="preserve"> HYPERLINK "https://www.hebrewbooks.org/pdfpager.aspx?pgnum=199&amp;req=105" \t "_blank" </w:instrText>
      </w:r>
      <w:r>
        <w:rPr>
          <w:rFonts w:ascii="adobe-garamond-pro" w:hAnsi="adobe-garamond-pro"/>
          <w:sz w:val="27"/>
          <w:szCs w:val="27"/>
        </w:rPr>
      </w:r>
      <w:r>
        <w:rPr>
          <w:rFonts w:ascii="adobe-garamond-pro" w:hAnsi="adobe-garamond-pro"/>
          <w:sz w:val="27"/>
          <w:szCs w:val="27"/>
        </w:rPr>
        <w:fldChar w:fldCharType="separate"/>
      </w:r>
    </w:p>
    <w:p w14:paraId="3DC82F0A" w14:textId="77777777" w:rsidR="00D9398D" w:rsidRDefault="00D9398D" w:rsidP="001115E3">
      <w:pPr>
        <w:shd w:val="clear" w:color="auto" w:fill="FFFFFF"/>
        <w:spacing w:line="0" w:lineRule="auto"/>
      </w:pPr>
    </w:p>
    <w:p w14:paraId="6CBC0306" w14:textId="30292A83" w:rsidR="00D9398D" w:rsidRDefault="00D9398D" w:rsidP="0006295E">
      <w:pPr>
        <w:pStyle w:val="Heading4"/>
      </w:pPr>
      <w:r>
        <w:fldChar w:fldCharType="end"/>
      </w:r>
      <w:r>
        <w:t>Come and listen and I will tell you about whether the custom to write God’s name [</w:t>
      </w:r>
      <w:r>
        <w:rPr>
          <w:rtl/>
        </w:rPr>
        <w:t xml:space="preserve">שם </w:t>
      </w:r>
      <w:proofErr w:type="spellStart"/>
      <w:r>
        <w:rPr>
          <w:rtl/>
        </w:rPr>
        <w:t>הוי׳ה</w:t>
      </w:r>
      <w:proofErr w:type="spellEnd"/>
      <w:r>
        <w:rPr>
          <w:rtl/>
        </w:rPr>
        <w:t xml:space="preserve"> </w:t>
      </w:r>
      <w:proofErr w:type="spellStart"/>
      <w:r>
        <w:rPr>
          <w:rtl/>
        </w:rPr>
        <w:t>ב׳ה</w:t>
      </w:r>
      <w:proofErr w:type="spellEnd"/>
      <w:r>
        <w:t xml:space="preserve">] with the blood from a circumcision is appropriate. And if it is argued that it is indeed permitted, because it provides protection during an epidemic (heaven forbid), whether it is permitted to write God’s name in red or in any color other than in black ink… </w:t>
      </w:r>
    </w:p>
    <w:p w14:paraId="3650BB08" w14:textId="77777777" w:rsidR="00716FF5" w:rsidRPr="00716FF5" w:rsidRDefault="00716FF5" w:rsidP="00716FF5"/>
    <w:p w14:paraId="03CD0148" w14:textId="6E8D088A" w:rsidR="00D9398D" w:rsidRDefault="00D9398D" w:rsidP="000C3A5E">
      <w:r>
        <w:t xml:space="preserve">So apparently the Jews of Izmir used to take the blood from a Jewish baby that had just been circumcised paint God’s ineffable name with it onto a flag or poster and presumably hang it somewhere for protection against a pandemic. (I know what you are thinking: why on earth was there so much blood? What exactly </w:t>
      </w:r>
      <w:proofErr w:type="spellStart"/>
      <w:r>
        <w:t>were</w:t>
      </w:r>
      <w:proofErr w:type="spellEnd"/>
      <w:r>
        <w:t xml:space="preserve"> they doing wrong? Fair questions, but let’s stay </w:t>
      </w:r>
      <w:r w:rsidR="00D240CC">
        <w:t>focused</w:t>
      </w:r>
      <w:r>
        <w:t>.) This practice had its roots in that very first Passover, where the blood of a lamb painted on a doorpost signaled that there would be no death in the house, for it was under God’s protection.</w:t>
      </w:r>
    </w:p>
    <w:p w14:paraId="2C0F0BE4" w14:textId="77777777" w:rsidR="00716FF5" w:rsidRDefault="00716FF5" w:rsidP="00716FF5"/>
    <w:p w14:paraId="6AB6E39F" w14:textId="76CF7C23" w:rsidR="00D9398D" w:rsidRDefault="00D9398D" w:rsidP="00CD56BA">
      <w:r>
        <w:t xml:space="preserve">Rabbi Palagi’s answer is technical and difficult to follow, but in the </w:t>
      </w:r>
      <w:proofErr w:type="gramStart"/>
      <w:r>
        <w:t>end</w:t>
      </w:r>
      <w:proofErr w:type="gramEnd"/>
      <w:r>
        <w:t xml:space="preserve"> he seems to allow the practice if the scribe is “a person of great learning and an expert in Kabbalah and there is a great need.” Moderns would, I am sure, find the whole practice quite distasteful, but it reminds us that when things are desperate and there aren’t a lot of options, prayer and folk magic are invoked in the face of a pandemic. </w:t>
      </w:r>
      <w:r w:rsidR="00C52967">
        <w:t xml:space="preserve">But now, thankfully, we have vaccines. </w:t>
      </w:r>
    </w:p>
    <w:p w14:paraId="1DD9A919" w14:textId="551B4BB2" w:rsidR="00D9398D" w:rsidRDefault="00D9398D" w:rsidP="00D9398D"/>
    <w:p w14:paraId="1333BED6" w14:textId="5CC4942C" w:rsidR="00716FF5" w:rsidRDefault="00716FF5" w:rsidP="00D9398D"/>
    <w:p w14:paraId="7C7546C1" w14:textId="3A285419" w:rsidR="00716FF5" w:rsidRDefault="00716FF5" w:rsidP="00D9398D"/>
    <w:p w14:paraId="00CBEE8D" w14:textId="77777777" w:rsidR="00716FF5" w:rsidRPr="000172BD" w:rsidRDefault="00716FF5" w:rsidP="00716FF5">
      <w:pPr>
        <w:jc w:val="center"/>
        <w:rPr>
          <w:sz w:val="72"/>
          <w:szCs w:val="72"/>
        </w:rPr>
      </w:pPr>
      <w:r w:rsidRPr="000172BD">
        <w:rPr>
          <w:sz w:val="72"/>
          <w:szCs w:val="72"/>
        </w:rPr>
        <w:t>~</w:t>
      </w:r>
    </w:p>
    <w:p w14:paraId="25E7A11E" w14:textId="2720B9E4" w:rsidR="00E17824" w:rsidRPr="00F564B3" w:rsidRDefault="00716FF5" w:rsidP="00F564B3">
      <w:pPr>
        <w:jc w:val="center"/>
        <w:rPr>
          <w:rStyle w:val="BookTitle"/>
          <w:rFonts w:ascii="Book Antiqua" w:hAnsi="Book Antiqua"/>
          <w:b w:val="0"/>
          <w:bCs w:val="0"/>
          <w:iCs w:val="0"/>
          <w:spacing w:val="0"/>
          <w:sz w:val="26"/>
        </w:rPr>
      </w:pPr>
      <w:r>
        <w:br w:type="page"/>
      </w:r>
      <w:r w:rsidR="00E17824" w:rsidRPr="00E17824">
        <w:rPr>
          <w:rStyle w:val="BookTitle"/>
        </w:rPr>
        <w:lastRenderedPageBreak/>
        <w:t>The Passover Seder and</w:t>
      </w:r>
    </w:p>
    <w:p w14:paraId="4FD2806E" w14:textId="02AF9B5B" w:rsidR="00E17824" w:rsidRPr="00E17824" w:rsidRDefault="00E17824" w:rsidP="00E17824">
      <w:pPr>
        <w:jc w:val="center"/>
        <w:rPr>
          <w:rStyle w:val="BookTitle"/>
        </w:rPr>
      </w:pPr>
      <w:r w:rsidRPr="00E17824">
        <w:rPr>
          <w:rStyle w:val="BookTitle"/>
        </w:rPr>
        <w:t>the Heimlich Maneuver</w:t>
      </w:r>
    </w:p>
    <w:p w14:paraId="06B468FA" w14:textId="77777777" w:rsidR="00E17824" w:rsidRDefault="00E17824" w:rsidP="00CD56BA"/>
    <w:p w14:paraId="03A64DFA" w14:textId="365219CC" w:rsidR="00CD56BA" w:rsidRPr="00CD56BA" w:rsidRDefault="00CD56BA" w:rsidP="00CD56BA">
      <w:r w:rsidRPr="00CD56BA">
        <w:t xml:space="preserve">In describing the regulations for the proper performance of the Passover Seder, the Talmud concludes that the celebrant must recline while drinking each of the Four Cups of </w:t>
      </w:r>
      <w:proofErr w:type="spellStart"/>
      <w:proofErr w:type="gramStart"/>
      <w:r w:rsidRPr="00CD56BA">
        <w:t>wine.Then</w:t>
      </w:r>
      <w:proofErr w:type="spellEnd"/>
      <w:proofErr w:type="gramEnd"/>
      <w:r w:rsidRPr="00CD56BA">
        <w:t xml:space="preserve"> comes this discussion of how, exactly, one reclines:</w:t>
      </w:r>
    </w:p>
    <w:p w14:paraId="1E0A1CDB" w14:textId="54D11222" w:rsidR="00CD56BA" w:rsidRPr="00CD56BA" w:rsidRDefault="00CD56BA" w:rsidP="0006295E">
      <w:pPr>
        <w:pStyle w:val="Heading4"/>
        <w:bidi/>
      </w:pPr>
      <w:r w:rsidRPr="00C5309E">
        <w:rPr>
          <w:rFonts w:eastAsia="Calibri"/>
          <w:rtl/>
        </w:rPr>
        <w:t>פסחים קח, א</w:t>
      </w:r>
    </w:p>
    <w:p w14:paraId="0501B768" w14:textId="2371939C" w:rsidR="00CD56BA" w:rsidRDefault="00CD56BA" w:rsidP="0006295E">
      <w:pPr>
        <w:pStyle w:val="Heading4"/>
        <w:bidi/>
      </w:pPr>
      <w:r w:rsidRPr="00CD56BA">
        <w:rPr>
          <w:rtl/>
        </w:rPr>
        <w:t>פְּרַקְדָּן לָא שְׁמֵיהּ הֲסִיבָּה. הֲסִיבַּת יָמִין לָא שְׁמַהּ הֲסִיבָּה. וְלֹא עוֹד</w:t>
      </w:r>
      <w:r w:rsidRPr="00CD56BA">
        <w:t xml:space="preserve">, </w:t>
      </w:r>
      <w:r w:rsidRPr="00CD56BA">
        <w:rPr>
          <w:rFonts w:eastAsiaTheme="majorEastAsia"/>
          <w:b/>
          <w:bCs/>
          <w:rtl/>
        </w:rPr>
        <w:t>אֶלָּא שֶׁמָּא יַקְדִּים קָנֶה לְוֶושֶׁט</w:t>
      </w:r>
      <w:r w:rsidRPr="00CD56BA">
        <w:t xml:space="preserve">, </w:t>
      </w:r>
      <w:r w:rsidRPr="00CD56BA">
        <w:rPr>
          <w:rtl/>
        </w:rPr>
        <w:t>וְיָבֹא לִידֵי סַכָּנָה</w:t>
      </w:r>
    </w:p>
    <w:p w14:paraId="57387FCB" w14:textId="77777777" w:rsidR="00E17824" w:rsidRPr="00E17824" w:rsidRDefault="00E17824" w:rsidP="00E17824">
      <w:pPr>
        <w:bidi/>
      </w:pPr>
    </w:p>
    <w:p w14:paraId="2DE5CCF3" w14:textId="3A450817" w:rsidR="00CD56BA" w:rsidRDefault="00CD56BA" w:rsidP="0006295E">
      <w:pPr>
        <w:pStyle w:val="Heading4"/>
      </w:pPr>
      <w:r w:rsidRPr="00CD56BA">
        <w:t xml:space="preserve">Lying on one’s back is not called reclining. Reclining to the right is not called reclining [as free people do not recline in this manner. People prefer to recline on their left and use their right hand to eat, whereas they find it more difficult to eat the other way]. And not only that, </w:t>
      </w:r>
      <w:r w:rsidRPr="00CD56BA">
        <w:rPr>
          <w:rFonts w:eastAsiaTheme="majorEastAsia"/>
          <w:b/>
          <w:bCs/>
        </w:rPr>
        <w:t>perhaps the windpipe will precede the esophagus</w:t>
      </w:r>
      <w:r w:rsidRPr="00CD56BA">
        <w:t>. [The food will enter the windpipe, and one will come into danger of choking</w:t>
      </w:r>
      <w:r w:rsidR="001115E3">
        <w:t>]</w:t>
      </w:r>
    </w:p>
    <w:p w14:paraId="055430D4" w14:textId="77777777" w:rsidR="001115E3" w:rsidRPr="001115E3" w:rsidRDefault="001115E3" w:rsidP="001115E3"/>
    <w:p w14:paraId="63F45AA5" w14:textId="1CBBD8B6" w:rsidR="00CD56BA" w:rsidRDefault="00CD56BA" w:rsidP="00CD56BA">
      <w:proofErr w:type="spellStart"/>
      <w:r w:rsidRPr="00CD56BA">
        <w:t>Rashi</w:t>
      </w:r>
      <w:proofErr w:type="spellEnd"/>
      <w:r w:rsidRPr="00CD56BA">
        <w:t xml:space="preserve">, the great medieval commentator explains that the last comment “perhaps the windpipe will precede the esophagus” refers to lying flat on </w:t>
      </w:r>
      <w:proofErr w:type="spellStart"/>
      <w:r w:rsidRPr="00CD56BA">
        <w:t>ones’s</w:t>
      </w:r>
      <w:proofErr w:type="spellEnd"/>
      <w:r w:rsidRPr="00CD56BA">
        <w:t xml:space="preserve"> back:</w:t>
      </w:r>
    </w:p>
    <w:p w14:paraId="6D7575C9" w14:textId="77777777" w:rsidR="00CD56BA" w:rsidRPr="00CD56BA" w:rsidRDefault="00CD56BA" w:rsidP="0006295E">
      <w:pPr>
        <w:pStyle w:val="Heading4"/>
        <w:bidi/>
      </w:pPr>
    </w:p>
    <w:p w14:paraId="30465A03" w14:textId="77777777" w:rsidR="00CD56BA" w:rsidRPr="00CD56BA" w:rsidRDefault="00CD56BA" w:rsidP="0006295E">
      <w:pPr>
        <w:pStyle w:val="Heading4"/>
        <w:bidi/>
      </w:pPr>
      <w:proofErr w:type="spellStart"/>
      <w:r w:rsidRPr="00CD56BA">
        <w:rPr>
          <w:rtl/>
        </w:rPr>
        <w:t>רש׳</w:t>
      </w:r>
      <w:r w:rsidRPr="009B2545">
        <w:rPr>
          <w:rtl/>
        </w:rPr>
        <w:t>י</w:t>
      </w:r>
      <w:proofErr w:type="spellEnd"/>
      <w:r w:rsidRPr="009B2545">
        <w:rPr>
          <w:rtl/>
        </w:rPr>
        <w:t xml:space="preserve"> </w:t>
      </w:r>
      <w:hyperlink r:id="rId16" w:tgtFrame="_blank" w:history="1">
        <w:r w:rsidRPr="009B2545">
          <w:rPr>
            <w:rStyle w:val="Hyperlink"/>
            <w:rFonts w:eastAsia="Calibri"/>
            <w:color w:val="000000" w:themeColor="text1"/>
            <w:rtl/>
          </w:rPr>
          <w:t>פסחים קח, א</w:t>
        </w:r>
      </w:hyperlink>
    </w:p>
    <w:p w14:paraId="15F7F86A" w14:textId="4E349EA6" w:rsidR="00CD56BA" w:rsidRDefault="00CD56BA" w:rsidP="0006295E">
      <w:pPr>
        <w:pStyle w:val="Heading4"/>
        <w:bidi/>
      </w:pPr>
      <w:r w:rsidRPr="00CD56BA">
        <w:rPr>
          <w:rtl/>
        </w:rPr>
        <w:t xml:space="preserve">שמא יקדים - אפרקדן </w:t>
      </w:r>
      <w:proofErr w:type="spellStart"/>
      <w:r w:rsidRPr="00CD56BA">
        <w:rPr>
          <w:rtl/>
        </w:rPr>
        <w:t>קאי</w:t>
      </w:r>
      <w:proofErr w:type="spellEnd"/>
      <w:r w:rsidRPr="00CD56BA">
        <w:rPr>
          <w:rtl/>
        </w:rPr>
        <w:t xml:space="preserve"> שמתוך </w:t>
      </w:r>
      <w:proofErr w:type="spellStart"/>
      <w:r w:rsidRPr="00CD56BA">
        <w:rPr>
          <w:rtl/>
        </w:rPr>
        <w:t>שצוארו</w:t>
      </w:r>
      <w:proofErr w:type="spellEnd"/>
      <w:r w:rsidRPr="00CD56BA">
        <w:rPr>
          <w:rtl/>
        </w:rPr>
        <w:t xml:space="preserve"> שוחה לאחריו שיפוי כובע הסותם את פי הקנה נפתח ומתקפל למעלה והקנה פושט למעלה והמאכל נכנס לתוכו ונחנק</w:t>
      </w:r>
    </w:p>
    <w:p w14:paraId="53B71F3E" w14:textId="77777777" w:rsidR="00CD56BA" w:rsidRPr="00CD56BA" w:rsidRDefault="00CD56BA" w:rsidP="00CD56BA"/>
    <w:p w14:paraId="6501AD62" w14:textId="33367EAB" w:rsidR="00CD56BA" w:rsidRPr="00E17824" w:rsidRDefault="00CD56BA" w:rsidP="0006295E">
      <w:pPr>
        <w:pStyle w:val="Heading4"/>
      </w:pPr>
      <w:r w:rsidRPr="00E17824">
        <w:t>This refers to lying on the back. For then the neck is stretched backwards, and the covering that blocks the trachea is open and the trachea is thrust upwards. Food can enter and cause choking.</w:t>
      </w:r>
    </w:p>
    <w:p w14:paraId="4CA6243C" w14:textId="77777777" w:rsidR="00CD56BA" w:rsidRPr="00CD56BA" w:rsidRDefault="00CD56BA" w:rsidP="00CD56BA"/>
    <w:p w14:paraId="0C656F42" w14:textId="460BFB42" w:rsidR="00CD56BA" w:rsidRDefault="00C5309E" w:rsidP="00CD56BA">
      <w:r w:rsidRPr="00CD56BA">
        <w:t>However,</w:t>
      </w:r>
      <w:r w:rsidR="00CD56BA" w:rsidRPr="00CD56BA">
        <w:t xml:space="preserve"> </w:t>
      </w:r>
      <w:proofErr w:type="spellStart"/>
      <w:r w:rsidR="00CD56BA" w:rsidRPr="00CD56BA">
        <w:t>Rashi</w:t>
      </w:r>
      <w:proofErr w:type="spellEnd"/>
      <w:r w:rsidR="00CD56BA" w:rsidRPr="00CD56BA">
        <w:t xml:space="preserve"> had a prodigious grandson called Shmuel, who also wrote a commentary on this passage. Rabbi Shmuel ben Meir (c.1085-1158) or </w:t>
      </w:r>
      <w:proofErr w:type="spellStart"/>
      <w:r w:rsidR="00CD56BA" w:rsidRPr="00CD56BA">
        <w:t>Rashbam</w:t>
      </w:r>
      <w:proofErr w:type="spellEnd"/>
      <w:r w:rsidR="00CD56BA" w:rsidRPr="00CD56BA">
        <w:t>, as he is known, disagreed with the explanation of his grandfather, and offered this instead:</w:t>
      </w:r>
    </w:p>
    <w:p w14:paraId="665A577A" w14:textId="77777777" w:rsidR="00CD56BA" w:rsidRPr="00CD56BA" w:rsidRDefault="00CD56BA" w:rsidP="00CD56BA"/>
    <w:p w14:paraId="2A69E49C" w14:textId="0428EB30" w:rsidR="00CD56BA" w:rsidRPr="00CD56BA" w:rsidRDefault="00CD56BA" w:rsidP="0006295E">
      <w:pPr>
        <w:pStyle w:val="Heading4"/>
        <w:bidi/>
      </w:pPr>
      <w:proofErr w:type="spellStart"/>
      <w:r w:rsidRPr="00CD56BA">
        <w:rPr>
          <w:rtl/>
        </w:rPr>
        <w:lastRenderedPageBreak/>
        <w:t>רשב׳ם</w:t>
      </w:r>
      <w:proofErr w:type="spellEnd"/>
      <w:r w:rsidRPr="00CD56BA">
        <w:rPr>
          <w:rtl/>
        </w:rPr>
        <w:t xml:space="preserve"> </w:t>
      </w:r>
      <w:r w:rsidRPr="00981478">
        <w:rPr>
          <w:rFonts w:eastAsia="Calibri"/>
          <w:rtl/>
        </w:rPr>
        <w:t xml:space="preserve">פסחים </w:t>
      </w:r>
      <w:proofErr w:type="spellStart"/>
      <w:r w:rsidRPr="00981478">
        <w:rPr>
          <w:rFonts w:eastAsia="Calibri"/>
          <w:rtl/>
        </w:rPr>
        <w:t>קח,א</w:t>
      </w:r>
      <w:proofErr w:type="spellEnd"/>
    </w:p>
    <w:p w14:paraId="15C5000E" w14:textId="1649AF03" w:rsidR="00CD56BA" w:rsidRDefault="00CD56BA" w:rsidP="0006295E">
      <w:pPr>
        <w:pStyle w:val="Heading4"/>
        <w:bidi/>
      </w:pPr>
      <w:r w:rsidRPr="00CD56BA">
        <w:rPr>
          <w:rtl/>
        </w:rPr>
        <w:t xml:space="preserve">שמא יקדים - … </w:t>
      </w:r>
      <w:proofErr w:type="spellStart"/>
      <w:r w:rsidRPr="00CD56BA">
        <w:rPr>
          <w:rtl/>
        </w:rPr>
        <w:t>וקשיא</w:t>
      </w:r>
      <w:proofErr w:type="spellEnd"/>
      <w:r w:rsidRPr="00CD56BA">
        <w:rPr>
          <w:rtl/>
        </w:rPr>
        <w:t xml:space="preserve"> לי </w:t>
      </w:r>
      <w:proofErr w:type="spellStart"/>
      <w:r w:rsidRPr="00CD56BA">
        <w:rPr>
          <w:rtl/>
        </w:rPr>
        <w:t>אמאי</w:t>
      </w:r>
      <w:proofErr w:type="spellEnd"/>
      <w:r w:rsidRPr="00CD56BA">
        <w:rPr>
          <w:rtl/>
        </w:rPr>
        <w:t xml:space="preserve"> לא סמכיה </w:t>
      </w:r>
      <w:proofErr w:type="spellStart"/>
      <w:r w:rsidRPr="00CD56BA">
        <w:rPr>
          <w:rtl/>
        </w:rPr>
        <w:t>להאי</w:t>
      </w:r>
      <w:proofErr w:type="spellEnd"/>
      <w:r w:rsidRPr="00CD56BA">
        <w:rPr>
          <w:rtl/>
        </w:rPr>
        <w:t xml:space="preserve"> ולא </w:t>
      </w:r>
      <w:proofErr w:type="spellStart"/>
      <w:r w:rsidRPr="00CD56BA">
        <w:rPr>
          <w:rtl/>
        </w:rPr>
        <w:t>אהסיבת</w:t>
      </w:r>
      <w:proofErr w:type="spellEnd"/>
      <w:r w:rsidRPr="00CD56BA">
        <w:rPr>
          <w:rtl/>
        </w:rPr>
        <w:t xml:space="preserve"> ימין ורבותי פירשו שמא יקדים קנה </w:t>
      </w:r>
      <w:proofErr w:type="spellStart"/>
      <w:r w:rsidRPr="00CD56BA">
        <w:rPr>
          <w:rtl/>
        </w:rPr>
        <w:t>לושט</w:t>
      </w:r>
      <w:proofErr w:type="spellEnd"/>
      <w:r w:rsidRPr="00CD56BA">
        <w:rPr>
          <w:rtl/>
        </w:rPr>
        <w:t xml:space="preserve"> </w:t>
      </w:r>
      <w:proofErr w:type="spellStart"/>
      <w:r w:rsidRPr="00CD56BA">
        <w:rPr>
          <w:rFonts w:eastAsiaTheme="majorEastAsia"/>
          <w:b/>
          <w:bCs/>
          <w:rtl/>
        </w:rPr>
        <w:t>דושט</w:t>
      </w:r>
      <w:proofErr w:type="spellEnd"/>
      <w:r w:rsidRPr="00CD56BA">
        <w:rPr>
          <w:rFonts w:eastAsiaTheme="majorEastAsia"/>
          <w:b/>
          <w:bCs/>
          <w:rtl/>
        </w:rPr>
        <w:t xml:space="preserve"> הוי על (דרך) ימין </w:t>
      </w:r>
      <w:r w:rsidRPr="00CD56BA">
        <w:rPr>
          <w:rtl/>
        </w:rPr>
        <w:t xml:space="preserve">ונפתח הכובע שעל פי הקנה מאיליו כשהוא מטה כלפי ימין ואם יכנס בו המאכל הרי סכנה שאין </w:t>
      </w:r>
      <w:proofErr w:type="spellStart"/>
      <w:r w:rsidRPr="00CD56BA">
        <w:rPr>
          <w:rtl/>
        </w:rPr>
        <w:t>אוכלין</w:t>
      </w:r>
      <w:proofErr w:type="spellEnd"/>
      <w:r w:rsidRPr="00CD56BA">
        <w:rPr>
          <w:rtl/>
        </w:rPr>
        <w:t xml:space="preserve"> ומשקין </w:t>
      </w:r>
      <w:proofErr w:type="spellStart"/>
      <w:r w:rsidRPr="00CD56BA">
        <w:rPr>
          <w:rtl/>
        </w:rPr>
        <w:t>נכנסין</w:t>
      </w:r>
      <w:proofErr w:type="spellEnd"/>
      <w:r w:rsidRPr="00CD56BA">
        <w:rPr>
          <w:rtl/>
        </w:rPr>
        <w:t xml:space="preserve"> אלא דרך הושט ולכך נראה בעיני </w:t>
      </w:r>
      <w:proofErr w:type="spellStart"/>
      <w:r w:rsidRPr="00CD56BA">
        <w:rPr>
          <w:rtl/>
        </w:rPr>
        <w:t>דאהסיבת</w:t>
      </w:r>
      <w:proofErr w:type="spellEnd"/>
      <w:r w:rsidRPr="00CD56BA">
        <w:rPr>
          <w:rtl/>
        </w:rPr>
        <w:t xml:space="preserve"> ימין </w:t>
      </w:r>
      <w:proofErr w:type="spellStart"/>
      <w:r w:rsidRPr="00CD56BA">
        <w:rPr>
          <w:rtl/>
        </w:rPr>
        <w:t>קאי</w:t>
      </w:r>
      <w:proofErr w:type="spellEnd"/>
      <w:r w:rsidRPr="00CD56BA">
        <w:rPr>
          <w:rtl/>
        </w:rPr>
        <w:t xml:space="preserve"> </w:t>
      </w:r>
      <w:proofErr w:type="spellStart"/>
      <w:r w:rsidRPr="00CD56BA">
        <w:rPr>
          <w:rtl/>
        </w:rPr>
        <w:t>מדסמכיה</w:t>
      </w:r>
      <w:proofErr w:type="spellEnd"/>
      <w:r w:rsidRPr="00CD56BA">
        <w:rPr>
          <w:rtl/>
        </w:rPr>
        <w:t xml:space="preserve"> </w:t>
      </w:r>
      <w:proofErr w:type="spellStart"/>
      <w:r w:rsidRPr="00CD56BA">
        <w:rPr>
          <w:rtl/>
        </w:rPr>
        <w:t>לדידיה</w:t>
      </w:r>
      <w:proofErr w:type="spellEnd"/>
    </w:p>
    <w:p w14:paraId="587FF0EE" w14:textId="77777777" w:rsidR="00E17824" w:rsidRPr="00CD56BA" w:rsidRDefault="00E17824" w:rsidP="00CD56BA"/>
    <w:p w14:paraId="419FC4C5" w14:textId="2EF22BCF" w:rsidR="00CD56BA" w:rsidRDefault="002C377C" w:rsidP="0006295E">
      <w:pPr>
        <w:pStyle w:val="Heading4"/>
      </w:pPr>
      <w:r>
        <w:rPr>
          <w:noProof/>
        </w:rPr>
        <w:drawing>
          <wp:anchor distT="0" distB="0" distL="114300" distR="114300" simplePos="0" relativeHeight="251662336" behindDoc="0" locked="0" layoutInCell="1" allowOverlap="1" wp14:anchorId="4B2F1701" wp14:editId="3CBB25A8">
            <wp:simplePos x="0" y="0"/>
            <wp:positionH relativeFrom="column">
              <wp:posOffset>3705860</wp:posOffset>
            </wp:positionH>
            <wp:positionV relativeFrom="paragraph">
              <wp:posOffset>197485</wp:posOffset>
            </wp:positionV>
            <wp:extent cx="2677795" cy="2120265"/>
            <wp:effectExtent l="0" t="0" r="1905" b="635"/>
            <wp:wrapSquare wrapText="bothSides"/>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677795" cy="2120265"/>
                    </a:xfrm>
                    <a:prstGeom prst="rect">
                      <a:avLst/>
                    </a:prstGeom>
                  </pic:spPr>
                </pic:pic>
              </a:graphicData>
            </a:graphic>
            <wp14:sizeRelH relativeFrom="page">
              <wp14:pctWidth>0</wp14:pctWidth>
            </wp14:sizeRelH>
            <wp14:sizeRelV relativeFrom="page">
              <wp14:pctHeight>0</wp14:pctHeight>
            </wp14:sizeRelV>
          </wp:anchor>
        </w:drawing>
      </w:r>
      <w:proofErr w:type="spellStart"/>
      <w:r w:rsidR="00CD56BA" w:rsidRPr="00CD56BA">
        <w:t>Rashi’s</w:t>
      </w:r>
      <w:proofErr w:type="spellEnd"/>
      <w:r w:rsidR="00CD56BA" w:rsidRPr="00CD56BA">
        <w:t xml:space="preserve"> explanation is difficult to understand. Why did he not explain that [the danger] is when you lean to the right [while drinking]? My teachers explained that “perhaps the windpipe will precede the esophagus” refers to leaning, because t</w:t>
      </w:r>
      <w:r w:rsidR="00CD56BA" w:rsidRPr="00CD56BA">
        <w:rPr>
          <w:rFonts w:eastAsiaTheme="majorEastAsia"/>
          <w:b/>
          <w:bCs/>
        </w:rPr>
        <w:t>he esophagus is on the right side</w:t>
      </w:r>
      <w:r w:rsidR="00CD56BA" w:rsidRPr="00CD56BA">
        <w:t>. The covering that covers the trachea will open when he leans to the right, and if food gets into the trachea there is a danger [of choking], because food and drink should usually only be found in the esophagus. This is why I believe the Talmud is referring to the [danger of] leaning to the right…</w:t>
      </w:r>
    </w:p>
    <w:p w14:paraId="0D133A02" w14:textId="77777777" w:rsidR="00CD56BA" w:rsidRPr="00CD56BA" w:rsidRDefault="00CD56BA" w:rsidP="00CD56BA"/>
    <w:p w14:paraId="294C8F70" w14:textId="77777777" w:rsidR="00CD56BA" w:rsidRPr="00CD56BA" w:rsidRDefault="00CD56BA" w:rsidP="00F564B3">
      <w:pPr>
        <w:pStyle w:val="ParagraphTitle"/>
      </w:pPr>
      <w:r w:rsidRPr="00CD56BA">
        <w:t>THE RASHBAM’S ANATOMY IS INCORRECT</w:t>
      </w:r>
    </w:p>
    <w:p w14:paraId="7927754E" w14:textId="0626B45D" w:rsidR="00CD56BA" w:rsidRDefault="00CD56BA" w:rsidP="00CD56BA">
      <w:r w:rsidRPr="00CD56BA">
        <w:t xml:space="preserve">The anatomy described by the </w:t>
      </w:r>
      <w:proofErr w:type="spellStart"/>
      <w:r w:rsidRPr="00CD56BA">
        <w:t>Rashbam</w:t>
      </w:r>
      <w:proofErr w:type="spellEnd"/>
      <w:r w:rsidRPr="00CD56BA">
        <w:t xml:space="preserve"> is wrong. The trachea lies directly in front of the esophagus; one is not to the right of the other. If you reach up and put your fingers around your trachea now (go on, do it) you will </w:t>
      </w:r>
      <w:r w:rsidRPr="00CD56BA">
        <w:rPr>
          <w:i/>
          <w:iCs/>
        </w:rPr>
        <w:t>not</w:t>
      </w:r>
      <w:r w:rsidRPr="00CD56BA">
        <w:t xml:space="preserve"> feel the esophagus because it is lying behind the trachea (and because it is essentially a long fleshy tube with no internal rings for support). This is true in us, and it is true in animals like cows, </w:t>
      </w:r>
      <w:proofErr w:type="gramStart"/>
      <w:r w:rsidRPr="00CD56BA">
        <w:t>sheep</w:t>
      </w:r>
      <w:proofErr w:type="gramEnd"/>
      <w:r w:rsidRPr="00CD56BA">
        <w:t xml:space="preserve"> and chickens, which are kosher and which, presumably, the </w:t>
      </w:r>
      <w:proofErr w:type="spellStart"/>
      <w:r w:rsidRPr="00CD56BA">
        <w:t>Rashbam</w:t>
      </w:r>
      <w:proofErr w:type="spellEnd"/>
      <w:r w:rsidRPr="00CD56BA">
        <w:t xml:space="preserve"> could have used as a model to figure this out. Had he taken a look at freshly slaughtered chicken, he would have seen this. </w:t>
      </w:r>
    </w:p>
    <w:p w14:paraId="6C773517" w14:textId="127C4280" w:rsidR="00D204D6" w:rsidRDefault="00D204D6" w:rsidP="00CD56BA"/>
    <w:p w14:paraId="440FD887" w14:textId="2EF29D71" w:rsidR="00D204D6" w:rsidRDefault="00D204D6" w:rsidP="00CD56BA"/>
    <w:p w14:paraId="2C8ECF32" w14:textId="6E5F4C0E" w:rsidR="00D204D6" w:rsidRDefault="00D204D6" w:rsidP="00CD56BA"/>
    <w:p w14:paraId="4E21C8D3" w14:textId="01222DD5" w:rsidR="00D204D6" w:rsidRDefault="00D204D6" w:rsidP="00CD56BA"/>
    <w:p w14:paraId="1744FC6E" w14:textId="4BE88319" w:rsidR="00D204D6" w:rsidRDefault="00D204D6" w:rsidP="00CD56BA"/>
    <w:p w14:paraId="00241DA9" w14:textId="55785E7D" w:rsidR="00D204D6" w:rsidRDefault="00D204D6" w:rsidP="00CD56BA"/>
    <w:p w14:paraId="05CDB8DB" w14:textId="40395C10" w:rsidR="00D204D6" w:rsidRDefault="00D204D6" w:rsidP="00CD56BA"/>
    <w:p w14:paraId="738D959F" w14:textId="31FA432E" w:rsidR="00D204D6" w:rsidRDefault="00F564B3" w:rsidP="00CD56BA">
      <w:r>
        <w:rPr>
          <w:noProof/>
        </w:rPr>
        <w:lastRenderedPageBreak/>
        <mc:AlternateContent>
          <mc:Choice Requires="wps">
            <w:drawing>
              <wp:anchor distT="0" distB="0" distL="114300" distR="114300" simplePos="0" relativeHeight="251663360" behindDoc="0" locked="0" layoutInCell="1" allowOverlap="1" wp14:anchorId="6F3CC3D0" wp14:editId="5A9D3313">
                <wp:simplePos x="0" y="0"/>
                <wp:positionH relativeFrom="column">
                  <wp:posOffset>77254</wp:posOffset>
                </wp:positionH>
                <wp:positionV relativeFrom="paragraph">
                  <wp:posOffset>-594576</wp:posOffset>
                </wp:positionV>
                <wp:extent cx="5437762" cy="3171217"/>
                <wp:effectExtent l="0" t="0" r="10795" b="16510"/>
                <wp:wrapNone/>
                <wp:docPr id="11" name="Text Box 11"/>
                <wp:cNvGraphicFramePr/>
                <a:graphic xmlns:a="http://schemas.openxmlformats.org/drawingml/2006/main">
                  <a:graphicData uri="http://schemas.microsoft.com/office/word/2010/wordprocessingShape">
                    <wps:wsp>
                      <wps:cNvSpPr txBox="1"/>
                      <wps:spPr>
                        <a:xfrm>
                          <a:off x="0" y="0"/>
                          <a:ext cx="5437762" cy="3171217"/>
                        </a:xfrm>
                        <a:prstGeom prst="rect">
                          <a:avLst/>
                        </a:prstGeom>
                        <a:solidFill>
                          <a:schemeClr val="lt1"/>
                        </a:solidFill>
                        <a:ln w="6350">
                          <a:solidFill>
                            <a:prstClr val="black"/>
                          </a:solidFill>
                        </a:ln>
                      </wps:spPr>
                      <wps:txbx>
                        <w:txbxContent>
                          <w:p w14:paraId="42BE4674" w14:textId="4F319543" w:rsidR="00BA68E9" w:rsidRDefault="00BA68E9" w:rsidP="00D204D6">
                            <w:pPr>
                              <w:jc w:val="center"/>
                            </w:pPr>
                            <w:r>
                              <w:rPr>
                                <w:noProof/>
                              </w:rPr>
                              <w:drawing>
                                <wp:inline distT="0" distB="0" distL="0" distR="0" wp14:anchorId="3C380CAC" wp14:editId="6159D5C1">
                                  <wp:extent cx="4246177" cy="2354094"/>
                                  <wp:effectExtent l="0" t="0" r="0" b="0"/>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253211" cy="2357994"/>
                                          </a:xfrm>
                                          <a:prstGeom prst="rect">
                                            <a:avLst/>
                                          </a:prstGeom>
                                        </pic:spPr>
                                      </pic:pic>
                                    </a:graphicData>
                                  </a:graphic>
                                </wp:inline>
                              </w:drawing>
                            </w:r>
                          </w:p>
                          <w:p w14:paraId="3FFFC7B7" w14:textId="18E48850" w:rsidR="00BA68E9" w:rsidRPr="00D204D6" w:rsidRDefault="00BA68E9" w:rsidP="00D204D6">
                            <w:pPr>
                              <w:spacing w:line="240" w:lineRule="auto"/>
                              <w:jc w:val="left"/>
                              <w:rPr>
                                <w:sz w:val="20"/>
                                <w:szCs w:val="20"/>
                              </w:rPr>
                            </w:pPr>
                            <w:r w:rsidRPr="00CD56BA">
                              <w:rPr>
                                <w:sz w:val="20"/>
                                <w:szCs w:val="20"/>
                              </w:rPr>
                              <w:t xml:space="preserve">From Yaakov Dovid </w:t>
                            </w:r>
                            <w:proofErr w:type="spellStart"/>
                            <w:r w:rsidRPr="00CD56BA">
                              <w:rPr>
                                <w:sz w:val="20"/>
                                <w:szCs w:val="20"/>
                              </w:rPr>
                              <w:t>Lach</w:t>
                            </w:r>
                            <w:proofErr w:type="spellEnd"/>
                            <w:r w:rsidRPr="00CD56BA">
                              <w:rPr>
                                <w:sz w:val="20"/>
                                <w:szCs w:val="20"/>
                              </w:rPr>
                              <w:t xml:space="preserve">, </w:t>
                            </w:r>
                            <w:proofErr w:type="spellStart"/>
                            <w:r w:rsidRPr="00CD56BA">
                              <w:rPr>
                                <w:i/>
                                <w:iCs/>
                                <w:sz w:val="20"/>
                                <w:szCs w:val="20"/>
                              </w:rPr>
                              <w:t>Chullin</w:t>
                            </w:r>
                            <w:proofErr w:type="spellEnd"/>
                            <w:r w:rsidRPr="00CD56BA">
                              <w:rPr>
                                <w:i/>
                                <w:iCs/>
                                <w:sz w:val="20"/>
                                <w:szCs w:val="20"/>
                              </w:rPr>
                              <w:t xml:space="preserve"> Illuminated</w:t>
                            </w:r>
                            <w:r w:rsidRPr="00CD56BA">
                              <w:rPr>
                                <w:sz w:val="20"/>
                                <w:szCs w:val="20"/>
                              </w:rPr>
                              <w:t xml:space="preserve">. Brooklyn New York. </w:t>
                            </w:r>
                            <w:proofErr w:type="spellStart"/>
                            <w:r w:rsidRPr="00CD56BA">
                              <w:rPr>
                                <w:sz w:val="20"/>
                                <w:szCs w:val="20"/>
                              </w:rPr>
                              <w:t>Hamesivta</w:t>
                            </w:r>
                            <w:proofErr w:type="spellEnd"/>
                            <w:r w:rsidRPr="00CD56BA">
                              <w:rPr>
                                <w:sz w:val="20"/>
                                <w:szCs w:val="20"/>
                              </w:rPr>
                              <w:t xml:space="preserve"> Publications 5771(2011). p35.</w:t>
                            </w:r>
                            <w:r>
                              <w:rPr>
                                <w:sz w:val="20"/>
                                <w:szCs w:val="20"/>
                              </w:rPr>
                              <w:t xml:space="preserve"> </w:t>
                            </w:r>
                            <w:r w:rsidRPr="00CD56BA">
                              <w:rPr>
                                <w:sz w:val="20"/>
                                <w:szCs w:val="20"/>
                              </w:rPr>
                              <w:t xml:space="preserve">The trachea clearly lies directly in front of the esophagus, though in the image the latter is slightly off center because of the pressure of the thumb. </w:t>
                            </w:r>
                          </w:p>
                          <w:p w14:paraId="4174FDAD" w14:textId="77777777" w:rsidR="00BA68E9" w:rsidRDefault="00BA68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CC3D0" id="Text Box 11" o:spid="_x0000_s1028" type="#_x0000_t202" style="position:absolute;left:0;text-align:left;margin-left:6.1pt;margin-top:-46.8pt;width:428.15pt;height:24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" fillcolor="white [3201]" strokeweight=".5pt">
                <v:textbox>
                  <w:txbxContent>
                    <w:p w14:paraId="42BE4674" w14:textId="4F319543" w:rsidR="00BA68E9" w:rsidRDefault="00BA68E9" w:rsidP="00D204D6">
                      <w:pPr>
                        <w:jc w:val="center"/>
                      </w:pPr>
                      <w:r>
                        <w:rPr>
                          <w:noProof/>
                        </w:rPr>
                        <w:drawing>
                          <wp:inline distT="0" distB="0" distL="0" distR="0" wp14:anchorId="3C380CAC" wp14:editId="6159D5C1">
                            <wp:extent cx="4246177" cy="2354094"/>
                            <wp:effectExtent l="0" t="0" r="0" b="0"/>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253211" cy="2357994"/>
                                    </a:xfrm>
                                    <a:prstGeom prst="rect">
                                      <a:avLst/>
                                    </a:prstGeom>
                                  </pic:spPr>
                                </pic:pic>
                              </a:graphicData>
                            </a:graphic>
                          </wp:inline>
                        </w:drawing>
                      </w:r>
                    </w:p>
                    <w:p w14:paraId="3FFFC7B7" w14:textId="18E48850" w:rsidR="00BA68E9" w:rsidRPr="00D204D6" w:rsidRDefault="00BA68E9" w:rsidP="00D204D6">
                      <w:pPr>
                        <w:spacing w:line="240" w:lineRule="auto"/>
                        <w:jc w:val="left"/>
                        <w:rPr>
                          <w:sz w:val="20"/>
                          <w:szCs w:val="20"/>
                        </w:rPr>
                      </w:pPr>
                      <w:r w:rsidRPr="00CD56BA">
                        <w:rPr>
                          <w:sz w:val="20"/>
                          <w:szCs w:val="20"/>
                        </w:rPr>
                        <w:t xml:space="preserve">From Yaakov Dovid </w:t>
                      </w:r>
                      <w:proofErr w:type="spellStart"/>
                      <w:r w:rsidRPr="00CD56BA">
                        <w:rPr>
                          <w:sz w:val="20"/>
                          <w:szCs w:val="20"/>
                        </w:rPr>
                        <w:t>Lach</w:t>
                      </w:r>
                      <w:proofErr w:type="spellEnd"/>
                      <w:r w:rsidRPr="00CD56BA">
                        <w:rPr>
                          <w:sz w:val="20"/>
                          <w:szCs w:val="20"/>
                        </w:rPr>
                        <w:t xml:space="preserve">, </w:t>
                      </w:r>
                      <w:proofErr w:type="spellStart"/>
                      <w:r w:rsidRPr="00CD56BA">
                        <w:rPr>
                          <w:i/>
                          <w:iCs/>
                          <w:sz w:val="20"/>
                          <w:szCs w:val="20"/>
                        </w:rPr>
                        <w:t>Chullin</w:t>
                      </w:r>
                      <w:proofErr w:type="spellEnd"/>
                      <w:r w:rsidRPr="00CD56BA">
                        <w:rPr>
                          <w:i/>
                          <w:iCs/>
                          <w:sz w:val="20"/>
                          <w:szCs w:val="20"/>
                        </w:rPr>
                        <w:t xml:space="preserve"> Illuminated</w:t>
                      </w:r>
                      <w:r w:rsidRPr="00CD56BA">
                        <w:rPr>
                          <w:sz w:val="20"/>
                          <w:szCs w:val="20"/>
                        </w:rPr>
                        <w:t xml:space="preserve">. Brooklyn New York. </w:t>
                      </w:r>
                      <w:proofErr w:type="spellStart"/>
                      <w:r w:rsidRPr="00CD56BA">
                        <w:rPr>
                          <w:sz w:val="20"/>
                          <w:szCs w:val="20"/>
                        </w:rPr>
                        <w:t>Hamesivta</w:t>
                      </w:r>
                      <w:proofErr w:type="spellEnd"/>
                      <w:r w:rsidRPr="00CD56BA">
                        <w:rPr>
                          <w:sz w:val="20"/>
                          <w:szCs w:val="20"/>
                        </w:rPr>
                        <w:t xml:space="preserve"> Publications 5771(2011). p35.</w:t>
                      </w:r>
                      <w:r>
                        <w:rPr>
                          <w:sz w:val="20"/>
                          <w:szCs w:val="20"/>
                        </w:rPr>
                        <w:t xml:space="preserve"> </w:t>
                      </w:r>
                      <w:r w:rsidRPr="00CD56BA">
                        <w:rPr>
                          <w:sz w:val="20"/>
                          <w:szCs w:val="20"/>
                        </w:rPr>
                        <w:t xml:space="preserve">The trachea clearly lies directly in front of the esophagus, though in the image the latter is slightly off center because of the pressure of the thumb. </w:t>
                      </w:r>
                    </w:p>
                    <w:p w14:paraId="4174FDAD" w14:textId="77777777" w:rsidR="00BA68E9" w:rsidRDefault="00BA68E9"/>
                  </w:txbxContent>
                </v:textbox>
              </v:shape>
            </w:pict>
          </mc:Fallback>
        </mc:AlternateContent>
      </w:r>
    </w:p>
    <w:p w14:paraId="57860224" w14:textId="6B25BE0C" w:rsidR="00D204D6" w:rsidRDefault="00D204D6" w:rsidP="00CD56BA"/>
    <w:p w14:paraId="4AB64C8D" w14:textId="4EA3AC1E" w:rsidR="00D204D6" w:rsidRDefault="00D204D6" w:rsidP="00CD56BA"/>
    <w:p w14:paraId="780ECE24" w14:textId="77777777" w:rsidR="00D204D6" w:rsidRDefault="00D204D6" w:rsidP="00CD56BA"/>
    <w:p w14:paraId="03C62549" w14:textId="63912098" w:rsidR="00D204D6" w:rsidRDefault="00D204D6" w:rsidP="00CD56BA"/>
    <w:p w14:paraId="519C4E49" w14:textId="6BD9B960" w:rsidR="00D204D6" w:rsidRDefault="00D204D6" w:rsidP="00CD56BA"/>
    <w:p w14:paraId="292C3703" w14:textId="68F0012B" w:rsidR="00D204D6" w:rsidRDefault="00D204D6" w:rsidP="00CD56BA"/>
    <w:p w14:paraId="5A69B712" w14:textId="24A10F53" w:rsidR="00F564B3" w:rsidRDefault="00F564B3" w:rsidP="00CD56BA"/>
    <w:p w14:paraId="51D59833" w14:textId="0A3CCD73" w:rsidR="00F564B3" w:rsidRDefault="00F564B3" w:rsidP="00CD56BA"/>
    <w:p w14:paraId="59A25DFD" w14:textId="77777777" w:rsidR="00F564B3" w:rsidRDefault="00F564B3" w:rsidP="00CD56BA"/>
    <w:p w14:paraId="1AD76E1F" w14:textId="77777777" w:rsidR="00CD56BA" w:rsidRPr="00CD56BA" w:rsidRDefault="00CD56BA" w:rsidP="00CD56BA">
      <w:pPr>
        <w:spacing w:line="240" w:lineRule="auto"/>
        <w:jc w:val="left"/>
      </w:pPr>
    </w:p>
    <w:p w14:paraId="7107D21D" w14:textId="0183383F" w:rsidR="00CD56BA" w:rsidRPr="00CD56BA" w:rsidRDefault="00CD56BA" w:rsidP="00F564B3">
      <w:pPr>
        <w:pStyle w:val="ParagraphTitle"/>
      </w:pPr>
      <w:r w:rsidRPr="00CD56BA">
        <w:t>WHAT HAPPENS WHEN WE SWALLOW?</w:t>
      </w:r>
    </w:p>
    <w:p w14:paraId="38D26CF0" w14:textId="77777777" w:rsidR="00CD56BA" w:rsidRDefault="00CD56BA" w:rsidP="00CD56BA">
      <w:pPr>
        <w:bidi/>
        <w:spacing w:line="240" w:lineRule="auto"/>
        <w:jc w:val="left"/>
      </w:pPr>
    </w:p>
    <w:p w14:paraId="33C2E04B" w14:textId="59160BB6" w:rsidR="00CD56BA" w:rsidRDefault="00CD56BA" w:rsidP="00D204D6">
      <w:r w:rsidRPr="00CD56BA">
        <w:t xml:space="preserve">The </w:t>
      </w:r>
      <w:proofErr w:type="spellStart"/>
      <w:r w:rsidRPr="00CD56BA">
        <w:t>Rashbam</w:t>
      </w:r>
      <w:proofErr w:type="spellEnd"/>
      <w:r w:rsidRPr="00CD56BA">
        <w:t xml:space="preserve"> did not have access to YouTube, which is a shame, because there are </w:t>
      </w:r>
      <w:r w:rsidRPr="00886A1A">
        <w:t xml:space="preserve">many great videos </w:t>
      </w:r>
      <w:r w:rsidRPr="00CD56BA">
        <w:t xml:space="preserve">that explain the process. </w:t>
      </w:r>
      <w:r w:rsidR="00D204D6">
        <w:t>T</w:t>
      </w:r>
      <w:r w:rsidRPr="00CD56BA">
        <w:t xml:space="preserve">he epiglottis acts as a trapdoor, closing off the entrance to the trachea each and every time you swallow. </w:t>
      </w:r>
      <w:proofErr w:type="gramStart"/>
      <w:r w:rsidRPr="00CD56BA">
        <w:t>Of course</w:t>
      </w:r>
      <w:proofErr w:type="gramEnd"/>
      <w:r w:rsidRPr="00CD56BA">
        <w:t xml:space="preserve"> when you talk and try to swallow your food, you are forcing air down into the into your larynx while at the same time hoping that no food gets in. When it does, you will cough at best, and choke at worst. Which is why we were always taught never to talk with our mouths full. It’s good advice.</w:t>
      </w:r>
    </w:p>
    <w:p w14:paraId="20313D21" w14:textId="77777777" w:rsidR="00D204D6" w:rsidRPr="00CD56BA" w:rsidRDefault="00D204D6" w:rsidP="00D204D6"/>
    <w:p w14:paraId="56235CC9" w14:textId="143BED6D" w:rsidR="00CD56BA" w:rsidRDefault="00CD56BA" w:rsidP="00D204D6">
      <w:r w:rsidRPr="00CD56BA">
        <w:t>When you choke, a piece of food is stuck around the epiglottis or top of the trachea. This stimulates our coughing reflex, in an attempt to use the force of air to dislodge the food and expel it up and out. If food gets past this sensitive area and enters the lungs, there is no more choking. It is too late for that.</w:t>
      </w:r>
    </w:p>
    <w:p w14:paraId="3372547F" w14:textId="77777777" w:rsidR="00D204D6" w:rsidRPr="00CD56BA" w:rsidRDefault="00D204D6" w:rsidP="00D204D6"/>
    <w:p w14:paraId="25AB660F" w14:textId="7BAA17E3" w:rsidR="00CD56BA" w:rsidRDefault="00CD56BA" w:rsidP="00D204D6">
      <w:r w:rsidRPr="00CD56BA">
        <w:t>But does leaning to one side or another increase the likelihood of choking on food? Not at all. First, because if you listen to your mother’s advice and don’t try and talk while swallowing, you won’t choke. And second, because the trachea, the esophagus and the epiglottis are all midline structures. Leaning to one side makes you no more or less likely to choke than does leaning to the other.</w:t>
      </w:r>
    </w:p>
    <w:p w14:paraId="47636476" w14:textId="77777777" w:rsidR="00CD56BA" w:rsidRPr="00CD56BA" w:rsidRDefault="00CD56BA" w:rsidP="00CD56BA"/>
    <w:p w14:paraId="3B771B86" w14:textId="44206633" w:rsidR="00CD56BA" w:rsidRDefault="00CD56BA" w:rsidP="00F564B3">
      <w:pPr>
        <w:pStyle w:val="ParagraphTitle"/>
      </w:pPr>
      <w:r w:rsidRPr="00CD56BA">
        <w:lastRenderedPageBreak/>
        <w:t>BUT WHAT ABOUT THE RIGHT MAIN BRONCHUS?</w:t>
      </w:r>
    </w:p>
    <w:p w14:paraId="29FD991B" w14:textId="77777777" w:rsidR="00D204D6" w:rsidRPr="00CD56BA" w:rsidRDefault="00D204D6" w:rsidP="00CD56BA">
      <w:pPr>
        <w:spacing w:line="240" w:lineRule="auto"/>
        <w:jc w:val="left"/>
        <w:rPr>
          <w:b/>
          <w:bCs/>
        </w:rPr>
      </w:pPr>
    </w:p>
    <w:p w14:paraId="6367C7DB" w14:textId="00E76DD7" w:rsidR="00CD56BA" w:rsidRDefault="00CD56BA" w:rsidP="00CD56BA">
      <w:r w:rsidRPr="00CD56BA">
        <w:t xml:space="preserve">The </w:t>
      </w:r>
      <w:proofErr w:type="spellStart"/>
      <w:r w:rsidRPr="00CD56BA">
        <w:t>Steinsaltz</w:t>
      </w:r>
      <w:proofErr w:type="spellEnd"/>
      <w:r w:rsidRPr="00CD56BA">
        <w:t xml:space="preserve"> (</w:t>
      </w:r>
      <w:proofErr w:type="spellStart"/>
      <w:r w:rsidRPr="00CD56BA">
        <w:t>Koren</w:t>
      </w:r>
      <w:proofErr w:type="spellEnd"/>
      <w:r w:rsidRPr="00CD56BA">
        <w:t xml:space="preserve">) English Talmud has a nice diagram of the upper trachea and esophagus, but unfortunately it fails to label the </w:t>
      </w:r>
      <w:proofErr w:type="spellStart"/>
      <w:proofErr w:type="gramStart"/>
      <w:r w:rsidRPr="00CD56BA">
        <w:t>all important</w:t>
      </w:r>
      <w:proofErr w:type="spellEnd"/>
      <w:proofErr w:type="gramEnd"/>
      <w:r w:rsidRPr="00CD56BA">
        <w:t xml:space="preserve"> epiglottis, and nor does it address the issue of the mistaken anatomy of the </w:t>
      </w:r>
      <w:proofErr w:type="spellStart"/>
      <w:r w:rsidRPr="00CD56BA">
        <w:t>Rashbam</w:t>
      </w:r>
      <w:proofErr w:type="spellEnd"/>
      <w:r w:rsidRPr="00CD56BA">
        <w:t>. The Schottenstein (</w:t>
      </w:r>
      <w:proofErr w:type="spellStart"/>
      <w:r w:rsidRPr="00CD56BA">
        <w:t>ArtScroll</w:t>
      </w:r>
      <w:proofErr w:type="spellEnd"/>
      <w:r w:rsidRPr="00CD56BA">
        <w:t xml:space="preserve">) English Talmud goes into a little more detail. It notes that “actually the esophagus is directly behind the windpipe…which makes it unclear what </w:t>
      </w:r>
      <w:proofErr w:type="spellStart"/>
      <w:r w:rsidRPr="00CD56BA">
        <w:t>Rashbam</w:t>
      </w:r>
      <w:proofErr w:type="spellEnd"/>
      <w:r w:rsidRPr="00CD56BA">
        <w:t xml:space="preserve"> means when he writes that the esophagus is ‘on the right side.’” So far, so good. But then comes this:</w:t>
      </w:r>
    </w:p>
    <w:p w14:paraId="496D7A17" w14:textId="77777777" w:rsidR="00D204D6" w:rsidRPr="00CD56BA" w:rsidRDefault="00D204D6" w:rsidP="00CD56BA"/>
    <w:p w14:paraId="1F6B1725" w14:textId="07F1ABE9" w:rsidR="00CD56BA" w:rsidRDefault="00CD56BA" w:rsidP="0006295E">
      <w:pPr>
        <w:pStyle w:val="Heading4"/>
      </w:pPr>
      <w:r w:rsidRPr="00CD56BA">
        <w:t xml:space="preserve">There are, though, anatomical differences between the left side and </w:t>
      </w:r>
      <w:proofErr w:type="spellStart"/>
      <w:r w:rsidRPr="00CD56BA">
        <w:t>and</w:t>
      </w:r>
      <w:proofErr w:type="spellEnd"/>
      <w:r w:rsidRPr="00CD56BA">
        <w:t xml:space="preserve"> the right side (</w:t>
      </w:r>
      <w:proofErr w:type="spellStart"/>
      <w:r w:rsidRPr="00CD56BA">
        <w:t>e.g</w:t>
      </w:r>
      <w:proofErr w:type="spellEnd"/>
      <w:r w:rsidRPr="00CD56BA">
        <w:t xml:space="preserve"> the right bronchus branches off the windpipe into the right lung at a far more gradual angle than the left one does into the left lung) that might account for why leaning on the right side presents a choking hazard whereas leaning on the left side does not.</w:t>
      </w:r>
    </w:p>
    <w:p w14:paraId="5D5CC9A2" w14:textId="77777777" w:rsidR="00D204D6" w:rsidRPr="00D204D6" w:rsidRDefault="00D204D6" w:rsidP="00D204D6"/>
    <w:p w14:paraId="6A63A035" w14:textId="77777777" w:rsidR="00CD56BA" w:rsidRPr="00CD56BA" w:rsidRDefault="00CD56BA" w:rsidP="00CD56BA">
      <w:r w:rsidRPr="00CD56BA">
        <w:t xml:space="preserve">Here is what the </w:t>
      </w:r>
      <w:proofErr w:type="spellStart"/>
      <w:r w:rsidRPr="00CD56BA">
        <w:t>ArtScroll</w:t>
      </w:r>
      <w:proofErr w:type="spellEnd"/>
      <w:r w:rsidRPr="00CD56BA">
        <w:t xml:space="preserve"> explanation is getting at:</w:t>
      </w:r>
    </w:p>
    <w:p w14:paraId="0B06132F" w14:textId="77777777" w:rsidR="00CD56BA" w:rsidRPr="00CD56BA" w:rsidRDefault="00CD56BA" w:rsidP="00CD56BA">
      <w:pPr>
        <w:bidi/>
        <w:spacing w:line="240" w:lineRule="auto"/>
        <w:jc w:val="left"/>
      </w:pPr>
    </w:p>
    <w:p w14:paraId="031AA435" w14:textId="17A87835" w:rsidR="00CD56BA" w:rsidRPr="00CD56BA" w:rsidRDefault="00CD56BA" w:rsidP="00D204D6">
      <w:pPr>
        <w:bidi/>
        <w:spacing w:line="240" w:lineRule="auto"/>
        <w:jc w:val="center"/>
      </w:pPr>
      <w:r w:rsidRPr="00CD56BA">
        <w:t>.</w:t>
      </w:r>
      <w:r w:rsidR="00D204D6">
        <w:rPr>
          <w:noProof/>
        </w:rPr>
        <w:drawing>
          <wp:inline distT="0" distB="0" distL="0" distR="0" wp14:anchorId="0BE17415" wp14:editId="0E57176A">
            <wp:extent cx="4790401" cy="3596383"/>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795575" cy="3600267"/>
                    </a:xfrm>
                    <a:prstGeom prst="rect">
                      <a:avLst/>
                    </a:prstGeom>
                  </pic:spPr>
                </pic:pic>
              </a:graphicData>
            </a:graphic>
          </wp:inline>
        </w:drawing>
      </w:r>
    </w:p>
    <w:p w14:paraId="301A2639" w14:textId="297D6555" w:rsidR="00CD56BA" w:rsidRDefault="00CD56BA" w:rsidP="00D204D6">
      <w:r w:rsidRPr="00CD56BA">
        <w:lastRenderedPageBreak/>
        <w:t xml:space="preserve">As you can see, the trachea ends at a sort of T-junction with the right and left main bronchi. And if you pay attention to the diagram, you will see that the right main bronchus comes off at a </w:t>
      </w:r>
      <w:proofErr w:type="gramStart"/>
      <w:r w:rsidRPr="00CD56BA">
        <w:t>more gentle</w:t>
      </w:r>
      <w:proofErr w:type="gramEnd"/>
      <w:r w:rsidRPr="00CD56BA">
        <w:t xml:space="preserve"> angle than does the left. Here is another diagram, this time just of the trachea and bronchi, where you can see this a little more clearly:</w:t>
      </w:r>
    </w:p>
    <w:p w14:paraId="4AA52E3E" w14:textId="2B4554B3" w:rsidR="00D204D6" w:rsidRDefault="00D204D6" w:rsidP="00D204D6">
      <w:r>
        <w:rPr>
          <w:noProof/>
        </w:rPr>
        <w:drawing>
          <wp:inline distT="0" distB="0" distL="0" distR="0" wp14:anchorId="1DCF2DA6" wp14:editId="10E05927">
            <wp:extent cx="5943600" cy="3982085"/>
            <wp:effectExtent l="0" t="0" r="0" b="571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3982085"/>
                    </a:xfrm>
                    <a:prstGeom prst="rect">
                      <a:avLst/>
                    </a:prstGeom>
                  </pic:spPr>
                </pic:pic>
              </a:graphicData>
            </a:graphic>
          </wp:inline>
        </w:drawing>
      </w:r>
    </w:p>
    <w:p w14:paraId="1C501185" w14:textId="77777777" w:rsidR="00D204D6" w:rsidRPr="00CD56BA" w:rsidRDefault="00D204D6" w:rsidP="00D204D6"/>
    <w:p w14:paraId="76392F8C" w14:textId="77777777" w:rsidR="00CD56BA" w:rsidRPr="00CD56BA" w:rsidRDefault="00CD56BA" w:rsidP="00CD56BA">
      <w:pPr>
        <w:bidi/>
        <w:spacing w:line="240" w:lineRule="auto"/>
        <w:jc w:val="left"/>
      </w:pPr>
    </w:p>
    <w:p w14:paraId="1DF4858B" w14:textId="7F35DD9D" w:rsidR="00CD56BA" w:rsidRDefault="00CD56BA" w:rsidP="00D204D6">
      <w:r w:rsidRPr="00CD56BA">
        <w:t xml:space="preserve">Do you see how, when compared to the left, that right main bronchus comes off at a </w:t>
      </w:r>
      <w:proofErr w:type="gramStart"/>
      <w:r w:rsidRPr="00CD56BA">
        <w:t>more gentle</w:t>
      </w:r>
      <w:proofErr w:type="gramEnd"/>
      <w:r w:rsidRPr="00CD56BA">
        <w:t xml:space="preserve"> angle? Now, if you were a piece of bread, or better yet, a piece of matzah that had snuck past the epiglottis and you were making your way down into the lungs, which direction would you be more likely to go, </w:t>
      </w:r>
      <w:r w:rsidRPr="00CD56BA">
        <w:rPr>
          <w:i/>
          <w:iCs/>
        </w:rPr>
        <w:t>all things being equal</w:t>
      </w:r>
      <w:r w:rsidRPr="00CD56BA">
        <w:t xml:space="preserve">, when you reached that junction with the right and left main bronchi? You would be more likely to continue in a straight line, rather than take a sharp left turn. And </w:t>
      </w:r>
      <w:proofErr w:type="gramStart"/>
      <w:r w:rsidRPr="00CD56BA">
        <w:t>so</w:t>
      </w:r>
      <w:proofErr w:type="gramEnd"/>
      <w:r w:rsidRPr="00CD56BA">
        <w:t xml:space="preserve"> you would be more likely to end up in the right main bronchus. Which is exactly what </w:t>
      </w:r>
      <w:proofErr w:type="gramStart"/>
      <w:r w:rsidRPr="00CD56BA">
        <w:t>happens</w:t>
      </w:r>
      <w:proofErr w:type="gramEnd"/>
      <w:r w:rsidRPr="00CD56BA">
        <w:t xml:space="preserve"> when people aspirate food into their lungs: it generally ends up in the right lung rather than the left. And, by the way you now </w:t>
      </w:r>
      <w:r w:rsidRPr="00CD56BA">
        <w:lastRenderedPageBreak/>
        <w:t>know the answer to a common question thrown at medical students on the first day of their pulmonary rotations.</w:t>
      </w:r>
    </w:p>
    <w:p w14:paraId="2C8EF77F" w14:textId="77777777" w:rsidR="00D204D6" w:rsidRPr="00CD56BA" w:rsidRDefault="00D204D6" w:rsidP="00D204D6"/>
    <w:p w14:paraId="48B3EC87" w14:textId="30D35320" w:rsidR="00CD56BA" w:rsidRDefault="00CD56BA" w:rsidP="00981478">
      <w:r w:rsidRPr="00CD56BA">
        <w:t xml:space="preserve">But what does this have to do with leaning to the </w:t>
      </w:r>
      <w:r w:rsidRPr="00CD56BA">
        <w:rPr>
          <w:i/>
          <w:iCs/>
        </w:rPr>
        <w:t>right</w:t>
      </w:r>
      <w:r w:rsidRPr="00CD56BA">
        <w:t xml:space="preserve">, as noted in the </w:t>
      </w:r>
      <w:proofErr w:type="spellStart"/>
      <w:r w:rsidRPr="00CD56BA">
        <w:t>ArtScroll</w:t>
      </w:r>
      <w:proofErr w:type="spellEnd"/>
      <w:r w:rsidRPr="00CD56BA">
        <w:t xml:space="preserve"> commentary? In a word, nothing. In two words, absolutely nothing. Leaning to one side or another might theoretically change the side into which the food might lodge of you are unlucky enough to aspirate it, but food in the right lung is as undesirable as food aspirated on the left. Neither is good for you, and if left untreated will lead to </w:t>
      </w:r>
      <w:r w:rsidRPr="00886A1A">
        <w:t>aspiration pneumonia</w:t>
      </w:r>
      <w:r w:rsidRPr="00CD56BA">
        <w:t xml:space="preserve"> and its complications, none of which are good. </w:t>
      </w:r>
    </w:p>
    <w:p w14:paraId="6CB2FC13" w14:textId="77777777" w:rsidR="00D204D6" w:rsidRPr="00CD56BA" w:rsidRDefault="00D204D6" w:rsidP="00CD56BA"/>
    <w:p w14:paraId="3985D860" w14:textId="4B11EC97" w:rsidR="00CD56BA" w:rsidRDefault="00CD56BA" w:rsidP="00A07217">
      <w:pPr>
        <w:pStyle w:val="ParagraphTitle"/>
      </w:pPr>
      <w:r w:rsidRPr="00CD56BA">
        <w:t>WHAT ABOUT A LEFT-HANDED PERSON?</w:t>
      </w:r>
    </w:p>
    <w:p w14:paraId="5ECAB2D7" w14:textId="09C8DD6D" w:rsidR="00CD56BA" w:rsidRDefault="00CD56BA" w:rsidP="00CD56BA">
      <w:r w:rsidRPr="00CD56BA">
        <w:t xml:space="preserve">When the Talmud addresses issues to do with sides, it assumes that the person is right-handed, since this is true of the majority. But there are differences for left-handed people. For example, a left-handed person puts tefillin on the </w:t>
      </w:r>
      <w:r w:rsidRPr="00CD56BA">
        <w:rPr>
          <w:i/>
          <w:iCs/>
        </w:rPr>
        <w:t>right</w:t>
      </w:r>
      <w:r w:rsidRPr="00CD56BA">
        <w:t xml:space="preserve"> arm, while right-handers do so on the left. Might there be a difference for left-handers when it comes to this business of leaning on the Seder night?</w:t>
      </w:r>
    </w:p>
    <w:p w14:paraId="79E3512C" w14:textId="77777777" w:rsidR="00D204D6" w:rsidRPr="00CD56BA" w:rsidRDefault="00D204D6" w:rsidP="00CD56BA"/>
    <w:p w14:paraId="213BC563" w14:textId="7BF5D8D0" w:rsidR="00CD56BA" w:rsidRDefault="00CD56BA" w:rsidP="00CD56BA">
      <w:r w:rsidRPr="00CD56BA">
        <w:t xml:space="preserve">Rabbi David ben Solomon ibn </w:t>
      </w:r>
      <w:proofErr w:type="spellStart"/>
      <w:r w:rsidRPr="00CD56BA">
        <w:t>Zimra</w:t>
      </w:r>
      <w:proofErr w:type="spellEnd"/>
      <w:r w:rsidRPr="00CD56BA">
        <w:t xml:space="preserve"> (1479-1573, known by his acronym </w:t>
      </w:r>
      <w:proofErr w:type="spellStart"/>
      <w:r w:rsidRPr="00981478">
        <w:rPr>
          <w:i/>
          <w:iCs/>
        </w:rPr>
        <w:t>Radbaz</w:t>
      </w:r>
      <w:proofErr w:type="spellEnd"/>
      <w:r w:rsidRPr="00CD56BA">
        <w:t xml:space="preserve">, was one of the leading rabbinic leaders of his generation. In </w:t>
      </w:r>
      <w:r w:rsidRPr="00886A1A">
        <w:t>one of his three thousand (!) responsa</w:t>
      </w:r>
      <w:r w:rsidRPr="00CD56BA">
        <w:t xml:space="preserve"> he addressed the question of whether a person who is left-handed should recline on his right side. In his answer he wrote that he too failed to understand the anatomy described by the </w:t>
      </w:r>
      <w:proofErr w:type="spellStart"/>
      <w:r w:rsidRPr="00CD56BA">
        <w:t>Rashbam</w:t>
      </w:r>
      <w:proofErr w:type="spellEnd"/>
      <w:r w:rsidRPr="00CD56BA">
        <w:t>.</w:t>
      </w:r>
    </w:p>
    <w:p w14:paraId="62555E1F" w14:textId="77777777" w:rsidR="00CD56BA" w:rsidRPr="00CD56BA" w:rsidRDefault="00CD56BA" w:rsidP="0006295E">
      <w:pPr>
        <w:pStyle w:val="Heading4"/>
        <w:bidi/>
      </w:pPr>
    </w:p>
    <w:p w14:paraId="0D10344B" w14:textId="77777777" w:rsidR="00CD56BA" w:rsidRPr="00CD56BA" w:rsidRDefault="00CD56BA" w:rsidP="0006295E">
      <w:pPr>
        <w:pStyle w:val="Heading4"/>
        <w:bidi/>
      </w:pPr>
      <w:r w:rsidRPr="00CD56BA">
        <w:rPr>
          <w:rtl/>
        </w:rPr>
        <w:t xml:space="preserve">תשובות </w:t>
      </w:r>
      <w:proofErr w:type="spellStart"/>
      <w:r w:rsidRPr="00CD56BA">
        <w:rPr>
          <w:rtl/>
        </w:rPr>
        <w:t>רדב׳ז</w:t>
      </w:r>
      <w:proofErr w:type="spellEnd"/>
      <w:r w:rsidRPr="00CD56BA">
        <w:rPr>
          <w:rtl/>
        </w:rPr>
        <w:t xml:space="preserve"> ג: 1012</w:t>
      </w:r>
    </w:p>
    <w:p w14:paraId="41B2E61B" w14:textId="77777777" w:rsidR="00CD56BA" w:rsidRPr="00CD56BA" w:rsidRDefault="00CD56BA" w:rsidP="0006295E">
      <w:pPr>
        <w:pStyle w:val="Heading4"/>
        <w:bidi/>
      </w:pPr>
      <w:r w:rsidRPr="00CD56BA">
        <w:rPr>
          <w:rtl/>
        </w:rPr>
        <w:t xml:space="preserve">ועוד ראיתי כי הסימנים </w:t>
      </w:r>
      <w:proofErr w:type="spellStart"/>
      <w:r w:rsidRPr="00CD56BA">
        <w:rPr>
          <w:rtl/>
        </w:rPr>
        <w:t>שוכבין</w:t>
      </w:r>
      <w:proofErr w:type="spellEnd"/>
      <w:r w:rsidRPr="00CD56BA">
        <w:rPr>
          <w:rtl/>
        </w:rPr>
        <w:t xml:space="preserve"> זה על זה ולא ידעתי אם סימני אדם נשתנה</w:t>
      </w:r>
    </w:p>
    <w:p w14:paraId="4CC80E41" w14:textId="77777777" w:rsidR="00D204D6" w:rsidRDefault="00D204D6" w:rsidP="0006295E">
      <w:pPr>
        <w:pStyle w:val="Heading4"/>
        <w:bidi/>
      </w:pPr>
    </w:p>
    <w:p w14:paraId="073270E1" w14:textId="20ADF621" w:rsidR="00CD56BA" w:rsidRPr="00CD56BA" w:rsidRDefault="00CD56BA" w:rsidP="0006295E">
      <w:pPr>
        <w:pStyle w:val="Heading4"/>
      </w:pPr>
      <w:r w:rsidRPr="00CD56BA">
        <w:t>Furthermore, I have seen that the trachea and the esophagus lie one behind the other (although I do not know if this is the same as in people)</w:t>
      </w:r>
    </w:p>
    <w:p w14:paraId="67AF9CBC" w14:textId="77777777" w:rsidR="00CD56BA" w:rsidRDefault="00CD56BA" w:rsidP="00CD56BA">
      <w:pPr>
        <w:bidi/>
        <w:spacing w:line="240" w:lineRule="auto"/>
        <w:jc w:val="left"/>
      </w:pPr>
    </w:p>
    <w:p w14:paraId="35211DC3" w14:textId="0008ABB3" w:rsidR="00CD56BA" w:rsidRPr="00CD56BA" w:rsidRDefault="00CD56BA" w:rsidP="00D204D6">
      <w:proofErr w:type="spellStart"/>
      <w:r w:rsidRPr="00CD56BA">
        <w:t>Radvaz</w:t>
      </w:r>
      <w:proofErr w:type="spellEnd"/>
      <w:r w:rsidRPr="00CD56BA">
        <w:t xml:space="preserve"> wrote that for a left-handed person, leaning to the </w:t>
      </w:r>
      <w:r w:rsidRPr="00CD56BA">
        <w:rPr>
          <w:i/>
          <w:iCs/>
        </w:rPr>
        <w:t>left</w:t>
      </w:r>
      <w:r w:rsidRPr="00CD56BA">
        <w:t xml:space="preserve"> would be uncomfortable, and since the entire point of the act of leaning is to replicate a feeling of freedom, for a left-handed person this cannot be the correct thing to do:</w:t>
      </w:r>
    </w:p>
    <w:p w14:paraId="527F9A41" w14:textId="77777777" w:rsidR="00CD56BA" w:rsidRPr="00CD56BA" w:rsidRDefault="00CD56BA" w:rsidP="00D204D6">
      <w:r w:rsidRPr="00CD56BA">
        <w:rPr>
          <w:rtl/>
        </w:rPr>
        <w:lastRenderedPageBreak/>
        <w:t>ועוד הרי תקנו הסיבה זכר לחירות ואם הוא מסב על ימינו ואוכל בשמאלו מצטער הוא ואין זה דרך חירות</w:t>
      </w:r>
    </w:p>
    <w:p w14:paraId="05FE6498" w14:textId="39D2B090" w:rsidR="00CD56BA" w:rsidRDefault="00CD56BA" w:rsidP="00D204D6">
      <w:r w:rsidRPr="00CD56BA">
        <w:t xml:space="preserve">Therefore, he concluded that a left-handed person should lean rightwards, though not because of anything to do with a danger of choking, which, as we have seen, does not depend on leaning one way or the other. </w:t>
      </w:r>
    </w:p>
    <w:p w14:paraId="62CC621F" w14:textId="77777777" w:rsidR="00D204D6" w:rsidRPr="00CD56BA" w:rsidRDefault="00D204D6" w:rsidP="00D204D6"/>
    <w:p w14:paraId="2F8D6292" w14:textId="0B65BFDD" w:rsidR="00CD56BA" w:rsidRDefault="00CD56BA" w:rsidP="00A07217">
      <w:pPr>
        <w:pStyle w:val="ParagraphTitle"/>
      </w:pPr>
      <w:r w:rsidRPr="00CD56BA">
        <w:t>HOW TO SAVE A CHOKING PERSON</w:t>
      </w:r>
    </w:p>
    <w:p w14:paraId="5E0B4225" w14:textId="13F225E4" w:rsidR="00CD56BA" w:rsidRPr="00CD56BA" w:rsidRDefault="00CD56BA" w:rsidP="00D204D6">
      <w:r w:rsidRPr="00CD56BA">
        <w:t xml:space="preserve">According to the </w:t>
      </w:r>
      <w:r w:rsidRPr="00886A1A">
        <w:t>National Safety Council</w:t>
      </w:r>
      <w:r w:rsidRPr="00CD56BA">
        <w:t xml:space="preserve">, about 5,000 people die in the US each year from choking. About half are over 74, and food is often responsible. This is why each of us should know how to perform </w:t>
      </w:r>
      <w:r w:rsidRPr="00CD56BA">
        <w:rPr>
          <w:i/>
          <w:iCs/>
        </w:rPr>
        <w:t>abdominal thrusts</w:t>
      </w:r>
      <w:r w:rsidRPr="00CD56BA">
        <w:t xml:space="preserve">, also known as the </w:t>
      </w:r>
      <w:r w:rsidRPr="00886A1A">
        <w:t>Heimlich maneuver</w:t>
      </w:r>
      <w:r w:rsidRPr="00CD56BA">
        <w:t>:</w:t>
      </w:r>
    </w:p>
    <w:p w14:paraId="70F56DBD" w14:textId="77777777" w:rsidR="00CD56BA" w:rsidRPr="00CD56BA" w:rsidRDefault="00CD56BA" w:rsidP="00D204D6"/>
    <w:p w14:paraId="568FAE51" w14:textId="77777777" w:rsidR="00D204D6" w:rsidRDefault="00CD56BA" w:rsidP="00D204D6">
      <w:pPr>
        <w:pStyle w:val="ListParagraph"/>
        <w:numPr>
          <w:ilvl w:val="0"/>
          <w:numId w:val="3"/>
        </w:numPr>
      </w:pPr>
      <w:r w:rsidRPr="00CD56BA">
        <w:t>Stand behind the person. Place one foot slightly in front of the other for balance. Wrap your arms around the waist. Tip the person forward slightly. If a child is choking, kneel down behind the child.</w:t>
      </w:r>
    </w:p>
    <w:p w14:paraId="742B3CD3" w14:textId="77777777" w:rsidR="00D204D6" w:rsidRDefault="00CD56BA" w:rsidP="00D204D6">
      <w:pPr>
        <w:pStyle w:val="ListParagraph"/>
        <w:numPr>
          <w:ilvl w:val="0"/>
          <w:numId w:val="3"/>
        </w:numPr>
      </w:pPr>
      <w:r w:rsidRPr="00CD56BA">
        <w:t>Make a fist with one hand. Position it slightly above the person's navel</w:t>
      </w:r>
      <w:r w:rsidR="00D204D6">
        <w:t>.</w:t>
      </w:r>
    </w:p>
    <w:p w14:paraId="4CB74B9D" w14:textId="77777777" w:rsidR="00D204D6" w:rsidRDefault="00CD56BA" w:rsidP="00BA68E9">
      <w:pPr>
        <w:pStyle w:val="ListParagraph"/>
        <w:numPr>
          <w:ilvl w:val="0"/>
          <w:numId w:val="3"/>
        </w:numPr>
      </w:pPr>
      <w:r w:rsidRPr="00CD56BA">
        <w:t>Grasp the fist with the other hand. Press hard into the abdomen with a quick, upward thrust — as if trying to lift the person up.</w:t>
      </w:r>
    </w:p>
    <w:p w14:paraId="4C85D896" w14:textId="5ABE2C53" w:rsidR="00CD56BA" w:rsidRPr="00CD56BA" w:rsidRDefault="00CD56BA" w:rsidP="00BA68E9">
      <w:pPr>
        <w:pStyle w:val="ListParagraph"/>
        <w:numPr>
          <w:ilvl w:val="0"/>
          <w:numId w:val="3"/>
        </w:numPr>
      </w:pPr>
      <w:r w:rsidRPr="00CD56BA">
        <w:t>Perform between six and 10 abdominal thrusts until the blockage is dislodged.</w:t>
      </w:r>
    </w:p>
    <w:p w14:paraId="52968534" w14:textId="77777777" w:rsidR="00D204D6" w:rsidRDefault="00D204D6" w:rsidP="00D204D6"/>
    <w:p w14:paraId="45D2CBCF" w14:textId="0DD6BDB0" w:rsidR="00CD56BA" w:rsidRPr="00CD56BA" w:rsidRDefault="00D204D6" w:rsidP="00D204D6">
      <w:r>
        <w:t xml:space="preserve">So go ahead and learn these steps. </w:t>
      </w:r>
      <w:r w:rsidR="00CD56BA" w:rsidRPr="00CD56BA">
        <w:t>Who knows? You might save a life on Seder night.</w:t>
      </w:r>
    </w:p>
    <w:p w14:paraId="382F11D5" w14:textId="7FB28BC6" w:rsidR="00716FF5" w:rsidRDefault="00716FF5" w:rsidP="00D204D6"/>
    <w:p w14:paraId="7FA938D7" w14:textId="19F69182" w:rsidR="004675A6" w:rsidRDefault="004675A6" w:rsidP="00D204D6"/>
    <w:p w14:paraId="5B50AC05" w14:textId="77777777" w:rsidR="004675A6" w:rsidRPr="000172BD" w:rsidRDefault="004675A6" w:rsidP="004675A6">
      <w:pPr>
        <w:jc w:val="center"/>
        <w:rPr>
          <w:sz w:val="72"/>
          <w:szCs w:val="72"/>
        </w:rPr>
      </w:pPr>
      <w:r w:rsidRPr="000172BD">
        <w:rPr>
          <w:sz w:val="72"/>
          <w:szCs w:val="72"/>
        </w:rPr>
        <w:t>~</w:t>
      </w:r>
    </w:p>
    <w:p w14:paraId="2338F661" w14:textId="3D574A76" w:rsidR="009475CB" w:rsidRDefault="009475CB">
      <w:pPr>
        <w:bidi/>
        <w:spacing w:line="240" w:lineRule="auto"/>
        <w:jc w:val="left"/>
      </w:pPr>
      <w:r>
        <w:br w:type="page"/>
      </w:r>
    </w:p>
    <w:p w14:paraId="58D064B6" w14:textId="32B3ADBB" w:rsidR="004675A6" w:rsidRDefault="00843CEF" w:rsidP="00843CEF">
      <w:pPr>
        <w:jc w:val="center"/>
        <w:rPr>
          <w:rStyle w:val="BookTitle"/>
        </w:rPr>
      </w:pPr>
      <w:r w:rsidRPr="00843CEF">
        <w:rPr>
          <w:rStyle w:val="BookTitle"/>
        </w:rPr>
        <w:lastRenderedPageBreak/>
        <w:t>The Square Root of Two and the Danger of Pairs</w:t>
      </w:r>
    </w:p>
    <w:p w14:paraId="321CB866" w14:textId="77777777" w:rsidR="00843CEF" w:rsidRPr="00843CEF" w:rsidRDefault="00843CEF" w:rsidP="00843CEF">
      <w:pPr>
        <w:jc w:val="center"/>
        <w:rPr>
          <w:rStyle w:val="BookTitle"/>
        </w:rPr>
      </w:pPr>
    </w:p>
    <w:p w14:paraId="4EEE3593" w14:textId="5BC84EB2" w:rsidR="009475CB" w:rsidRDefault="009475CB" w:rsidP="009475CB">
      <w:r>
        <w:t xml:space="preserve">The Mishnah </w:t>
      </w:r>
      <w:r w:rsidR="00981478">
        <w:t>ruled</w:t>
      </w:r>
      <w:r>
        <w:t xml:space="preserve"> that a person must drink four cups of wine on the night of the Passover Seder. But this may pose a problem:</w:t>
      </w:r>
    </w:p>
    <w:p w14:paraId="238A2910" w14:textId="77777777" w:rsidR="009475CB" w:rsidRDefault="009475CB" w:rsidP="0006295E">
      <w:pPr>
        <w:pStyle w:val="Heading4"/>
        <w:bidi/>
      </w:pPr>
    </w:p>
    <w:p w14:paraId="06560A6E" w14:textId="77777777" w:rsidR="009475CB" w:rsidRDefault="009475CB" w:rsidP="0006295E">
      <w:pPr>
        <w:pStyle w:val="Heading4"/>
        <w:bidi/>
      </w:pPr>
      <w:r>
        <w:rPr>
          <w:rFonts w:hint="eastAsia"/>
          <w:rtl/>
        </w:rPr>
        <w:t>פסחים</w:t>
      </w:r>
      <w:r>
        <w:rPr>
          <w:rtl/>
        </w:rPr>
        <w:t xml:space="preserve"> </w:t>
      </w:r>
      <w:r>
        <w:rPr>
          <w:rFonts w:hint="eastAsia"/>
          <w:rtl/>
        </w:rPr>
        <w:t>קט</w:t>
      </w:r>
      <w:r>
        <w:rPr>
          <w:rtl/>
        </w:rPr>
        <w:t xml:space="preserve">, </w:t>
      </w:r>
      <w:r>
        <w:rPr>
          <w:rFonts w:hint="eastAsia"/>
          <w:rtl/>
        </w:rPr>
        <w:t>ב</w:t>
      </w:r>
    </w:p>
    <w:p w14:paraId="2DDAD99B" w14:textId="77777777" w:rsidR="009475CB" w:rsidRDefault="009475CB" w:rsidP="0006295E">
      <w:pPr>
        <w:pStyle w:val="Heading4"/>
        <w:bidi/>
      </w:pPr>
    </w:p>
    <w:p w14:paraId="3FDAD943" w14:textId="77777777" w:rsidR="009475CB" w:rsidRDefault="009475CB" w:rsidP="0006295E">
      <w:pPr>
        <w:pStyle w:val="Heading4"/>
        <w:bidi/>
      </w:pPr>
      <w:r>
        <w:rPr>
          <w:rFonts w:hint="eastAsia"/>
          <w:rtl/>
        </w:rPr>
        <w:t>לֹא</w:t>
      </w:r>
      <w:r>
        <w:rPr>
          <w:rtl/>
        </w:rPr>
        <w:t xml:space="preserve"> </w:t>
      </w:r>
      <w:r>
        <w:rPr>
          <w:rFonts w:hint="eastAsia"/>
          <w:rtl/>
        </w:rPr>
        <w:t>יִפְחֲתוּ</w:t>
      </w:r>
      <w:r>
        <w:rPr>
          <w:rtl/>
        </w:rPr>
        <w:t xml:space="preserve"> </w:t>
      </w:r>
      <w:r>
        <w:rPr>
          <w:rFonts w:hint="eastAsia"/>
          <w:rtl/>
        </w:rPr>
        <w:t>לוֹ</w:t>
      </w:r>
      <w:r>
        <w:rPr>
          <w:rtl/>
        </w:rPr>
        <w:t xml:space="preserve"> </w:t>
      </w:r>
      <w:r>
        <w:rPr>
          <w:rFonts w:hint="eastAsia"/>
          <w:rtl/>
        </w:rPr>
        <w:t>מֵאַרְבָּעָה</w:t>
      </w:r>
      <w:r>
        <w:rPr>
          <w:rtl/>
        </w:rPr>
        <w:t xml:space="preserve">. </w:t>
      </w:r>
      <w:r>
        <w:rPr>
          <w:rFonts w:hint="eastAsia"/>
          <w:rtl/>
        </w:rPr>
        <w:t>הֵיכִי</w:t>
      </w:r>
      <w:r>
        <w:rPr>
          <w:rtl/>
        </w:rPr>
        <w:t xml:space="preserve"> </w:t>
      </w:r>
      <w:r>
        <w:rPr>
          <w:rFonts w:hint="eastAsia"/>
          <w:rtl/>
        </w:rPr>
        <w:t>מְתַקְּנִי</w:t>
      </w:r>
      <w:r>
        <w:rPr>
          <w:rtl/>
        </w:rPr>
        <w:t xml:space="preserve"> </w:t>
      </w:r>
      <w:r>
        <w:rPr>
          <w:rFonts w:hint="eastAsia"/>
          <w:rtl/>
        </w:rPr>
        <w:t>רַבָּנַן</w:t>
      </w:r>
      <w:r>
        <w:rPr>
          <w:rtl/>
        </w:rPr>
        <w:t xml:space="preserve"> </w:t>
      </w:r>
      <w:r>
        <w:rPr>
          <w:rFonts w:hint="eastAsia"/>
          <w:rtl/>
        </w:rPr>
        <w:t>מִידֵּי</w:t>
      </w:r>
      <w:r>
        <w:rPr>
          <w:rtl/>
        </w:rPr>
        <w:t xml:space="preserve"> </w:t>
      </w:r>
      <w:proofErr w:type="spellStart"/>
      <w:r>
        <w:rPr>
          <w:rFonts w:hint="eastAsia"/>
          <w:rtl/>
        </w:rPr>
        <w:t>דְּאָתֵי</w:t>
      </w:r>
      <w:proofErr w:type="spellEnd"/>
      <w:r>
        <w:rPr>
          <w:rtl/>
        </w:rPr>
        <w:t xml:space="preserve"> </w:t>
      </w:r>
      <w:r>
        <w:rPr>
          <w:rFonts w:hint="eastAsia"/>
          <w:rtl/>
        </w:rPr>
        <w:t>בֵּהּ</w:t>
      </w:r>
      <w:r>
        <w:rPr>
          <w:rtl/>
        </w:rPr>
        <w:t xml:space="preserve"> </w:t>
      </w:r>
      <w:r>
        <w:rPr>
          <w:rFonts w:hint="eastAsia"/>
          <w:rtl/>
        </w:rPr>
        <w:t>לִידֵי</w:t>
      </w:r>
      <w:r>
        <w:rPr>
          <w:rtl/>
        </w:rPr>
        <w:t xml:space="preserve"> </w:t>
      </w:r>
      <w:r>
        <w:rPr>
          <w:rFonts w:hint="eastAsia"/>
          <w:rtl/>
        </w:rPr>
        <w:t>סַכָּנָה</w:t>
      </w:r>
      <w:r>
        <w:rPr>
          <w:rtl/>
        </w:rPr>
        <w:t xml:space="preserve">, </w:t>
      </w:r>
      <w:r>
        <w:rPr>
          <w:rFonts w:hint="eastAsia"/>
          <w:rtl/>
        </w:rPr>
        <w:t>וְהָתַנְיָא</w:t>
      </w:r>
      <w:r>
        <w:rPr>
          <w:rtl/>
        </w:rPr>
        <w:t xml:space="preserve">: </w:t>
      </w:r>
      <w:r>
        <w:rPr>
          <w:rFonts w:hint="eastAsia"/>
          <w:rtl/>
        </w:rPr>
        <w:t>לֹא</w:t>
      </w:r>
      <w:r>
        <w:rPr>
          <w:rtl/>
        </w:rPr>
        <w:t xml:space="preserve"> </w:t>
      </w:r>
      <w:r>
        <w:rPr>
          <w:rFonts w:hint="eastAsia"/>
          <w:rtl/>
        </w:rPr>
        <w:t>יֹאכַל</w:t>
      </w:r>
      <w:r>
        <w:rPr>
          <w:rtl/>
        </w:rPr>
        <w:t xml:space="preserve"> </w:t>
      </w:r>
      <w:r>
        <w:rPr>
          <w:rFonts w:hint="eastAsia"/>
          <w:rtl/>
        </w:rPr>
        <w:t>אָדָם</w:t>
      </w:r>
      <w:r>
        <w:rPr>
          <w:rtl/>
        </w:rPr>
        <w:t xml:space="preserve"> </w:t>
      </w:r>
      <w:r>
        <w:rPr>
          <w:rFonts w:hint="eastAsia"/>
          <w:rtl/>
        </w:rPr>
        <w:t>תְּרֵי</w:t>
      </w:r>
      <w:r>
        <w:rPr>
          <w:rtl/>
        </w:rPr>
        <w:t xml:space="preserve">, </w:t>
      </w:r>
      <w:r>
        <w:rPr>
          <w:rFonts w:hint="eastAsia"/>
          <w:rtl/>
        </w:rPr>
        <w:t>וְלֹא</w:t>
      </w:r>
      <w:r>
        <w:rPr>
          <w:rtl/>
        </w:rPr>
        <w:t xml:space="preserve"> </w:t>
      </w:r>
      <w:r>
        <w:rPr>
          <w:rFonts w:hint="eastAsia"/>
          <w:rtl/>
        </w:rPr>
        <w:t>יִשְׁתֶּה</w:t>
      </w:r>
      <w:r>
        <w:rPr>
          <w:rtl/>
        </w:rPr>
        <w:t xml:space="preserve"> </w:t>
      </w:r>
      <w:r>
        <w:rPr>
          <w:rFonts w:hint="eastAsia"/>
          <w:rtl/>
        </w:rPr>
        <w:t>תְּרֵי</w:t>
      </w:r>
      <w:r>
        <w:rPr>
          <w:rtl/>
        </w:rPr>
        <w:t xml:space="preserve">, </w:t>
      </w:r>
      <w:r>
        <w:rPr>
          <w:rFonts w:hint="eastAsia"/>
          <w:rtl/>
        </w:rPr>
        <w:t>וְלֹא</w:t>
      </w:r>
      <w:r>
        <w:rPr>
          <w:rtl/>
        </w:rPr>
        <w:t xml:space="preserve"> </w:t>
      </w:r>
      <w:r>
        <w:rPr>
          <w:rFonts w:hint="eastAsia"/>
          <w:rtl/>
        </w:rPr>
        <w:t>יְקַנַּח</w:t>
      </w:r>
      <w:r>
        <w:rPr>
          <w:rtl/>
        </w:rPr>
        <w:t xml:space="preserve"> </w:t>
      </w:r>
      <w:r>
        <w:rPr>
          <w:rFonts w:hint="eastAsia"/>
          <w:rtl/>
        </w:rPr>
        <w:t>תְּרֵי</w:t>
      </w:r>
      <w:r>
        <w:rPr>
          <w:rtl/>
        </w:rPr>
        <w:t xml:space="preserve">, </w:t>
      </w:r>
      <w:r>
        <w:rPr>
          <w:rFonts w:hint="eastAsia"/>
          <w:rtl/>
        </w:rPr>
        <w:t>וְלֹא</w:t>
      </w:r>
      <w:r>
        <w:rPr>
          <w:rtl/>
        </w:rPr>
        <w:t xml:space="preserve"> </w:t>
      </w:r>
      <w:r>
        <w:rPr>
          <w:rFonts w:hint="eastAsia"/>
          <w:rtl/>
        </w:rPr>
        <w:t>יַעֲשֶׂה</w:t>
      </w:r>
      <w:r>
        <w:rPr>
          <w:rtl/>
        </w:rPr>
        <w:t xml:space="preserve"> </w:t>
      </w:r>
      <w:r>
        <w:rPr>
          <w:rFonts w:hint="eastAsia"/>
          <w:rtl/>
        </w:rPr>
        <w:t>צְרָכָיו</w:t>
      </w:r>
      <w:r>
        <w:rPr>
          <w:rtl/>
        </w:rPr>
        <w:t xml:space="preserve"> </w:t>
      </w:r>
      <w:r>
        <w:rPr>
          <w:rFonts w:hint="eastAsia"/>
          <w:rtl/>
        </w:rPr>
        <w:t>תְּרֵי</w:t>
      </w:r>
    </w:p>
    <w:p w14:paraId="49CDC3E5" w14:textId="77777777" w:rsidR="009475CB" w:rsidRDefault="009475CB" w:rsidP="009475CB"/>
    <w:p w14:paraId="52B90E5B" w14:textId="77777777" w:rsidR="009475CB" w:rsidRDefault="009475CB" w:rsidP="0006295E">
      <w:pPr>
        <w:pStyle w:val="Heading4"/>
      </w:pPr>
      <w:r>
        <w:t xml:space="preserve">But wasn’t it taught in a </w:t>
      </w:r>
      <w:proofErr w:type="spellStart"/>
      <w:r>
        <w:t>baraita</w:t>
      </w:r>
      <w:proofErr w:type="spellEnd"/>
      <w:r>
        <w:t xml:space="preserve">: A person should not eat pairs, i.e., an even number of food items; and he should not drink pairs of cups; and he should not wipe himself with pairs; and he should not attend to his sexual needs in pairs. </w:t>
      </w:r>
    </w:p>
    <w:p w14:paraId="2068967F" w14:textId="77777777" w:rsidR="009475CB" w:rsidRDefault="009475CB" w:rsidP="009475CB"/>
    <w:p w14:paraId="67624D04" w14:textId="77777777" w:rsidR="009475CB" w:rsidRDefault="009475CB" w:rsidP="009475CB">
      <w:r>
        <w:t>The rabbis were concerned that doing things in pairs exposes a person to sorcery or demons. Why then would the Mishnah require that an even number of cups be drunk? That would place a person in great danger! Rabbi Nachman provides some reassurance. No harm will come because the night of the Passover Seder is a special night.</w:t>
      </w:r>
    </w:p>
    <w:p w14:paraId="41318C36" w14:textId="77777777" w:rsidR="009475CB" w:rsidRDefault="009475CB" w:rsidP="0006295E">
      <w:pPr>
        <w:pStyle w:val="Heading4"/>
        <w:bidi/>
      </w:pPr>
    </w:p>
    <w:p w14:paraId="24DCD3D4" w14:textId="77777777" w:rsidR="009475CB" w:rsidRDefault="009475CB" w:rsidP="0006295E">
      <w:pPr>
        <w:pStyle w:val="Heading4"/>
        <w:bidi/>
      </w:pPr>
      <w:r>
        <w:rPr>
          <w:rFonts w:hint="eastAsia"/>
          <w:rtl/>
        </w:rPr>
        <w:t>פסחים</w:t>
      </w:r>
      <w:r>
        <w:rPr>
          <w:rtl/>
        </w:rPr>
        <w:t xml:space="preserve"> </w:t>
      </w:r>
      <w:r>
        <w:rPr>
          <w:rFonts w:hint="eastAsia"/>
          <w:rtl/>
        </w:rPr>
        <w:t>קט</w:t>
      </w:r>
      <w:r>
        <w:rPr>
          <w:rtl/>
        </w:rPr>
        <w:t xml:space="preserve">, </w:t>
      </w:r>
      <w:r>
        <w:rPr>
          <w:rFonts w:hint="eastAsia"/>
          <w:rtl/>
        </w:rPr>
        <w:t>ב</w:t>
      </w:r>
    </w:p>
    <w:p w14:paraId="46B7282F" w14:textId="77777777" w:rsidR="009475CB" w:rsidRDefault="009475CB" w:rsidP="0006295E">
      <w:pPr>
        <w:pStyle w:val="Heading4"/>
        <w:bidi/>
      </w:pPr>
    </w:p>
    <w:p w14:paraId="7B8D6771" w14:textId="77777777" w:rsidR="009475CB" w:rsidRDefault="009475CB" w:rsidP="0006295E">
      <w:pPr>
        <w:pStyle w:val="Heading4"/>
        <w:bidi/>
      </w:pPr>
      <w:r>
        <w:rPr>
          <w:rFonts w:hint="eastAsia"/>
          <w:rtl/>
        </w:rPr>
        <w:t>אָמַר</w:t>
      </w:r>
      <w:r>
        <w:rPr>
          <w:rtl/>
        </w:rPr>
        <w:t xml:space="preserve"> </w:t>
      </w:r>
      <w:r>
        <w:rPr>
          <w:rFonts w:hint="eastAsia"/>
          <w:rtl/>
        </w:rPr>
        <w:t>רַב</w:t>
      </w:r>
      <w:r>
        <w:rPr>
          <w:rtl/>
        </w:rPr>
        <w:t xml:space="preserve"> </w:t>
      </w:r>
      <w:r>
        <w:rPr>
          <w:rFonts w:hint="eastAsia"/>
          <w:rtl/>
        </w:rPr>
        <w:t>נַחְמָן</w:t>
      </w:r>
      <w:r>
        <w:rPr>
          <w:rtl/>
        </w:rPr>
        <w:t xml:space="preserve">, </w:t>
      </w:r>
      <w:r>
        <w:rPr>
          <w:rFonts w:hint="eastAsia"/>
          <w:rtl/>
        </w:rPr>
        <w:t>אָמַר</w:t>
      </w:r>
      <w:r>
        <w:rPr>
          <w:rtl/>
        </w:rPr>
        <w:t xml:space="preserve"> </w:t>
      </w:r>
      <w:r>
        <w:rPr>
          <w:rFonts w:hint="eastAsia"/>
          <w:rtl/>
        </w:rPr>
        <w:t>קְרָא</w:t>
      </w:r>
      <w:r>
        <w:rPr>
          <w:rtl/>
        </w:rPr>
        <w:t xml:space="preserve">: </w:t>
      </w:r>
      <w:r w:rsidRPr="00981478">
        <w:rPr>
          <w:rFonts w:hint="eastAsia"/>
          <w:b/>
          <w:bCs/>
          <w:rtl/>
        </w:rPr>
        <w:t>״לֵיל</w:t>
      </w:r>
      <w:r w:rsidRPr="00981478">
        <w:rPr>
          <w:b/>
          <w:bCs/>
          <w:rtl/>
        </w:rPr>
        <w:t xml:space="preserve"> </w:t>
      </w:r>
      <w:r w:rsidRPr="00981478">
        <w:rPr>
          <w:rFonts w:hint="eastAsia"/>
          <w:b/>
          <w:bCs/>
          <w:rtl/>
        </w:rPr>
        <w:t>שִׁמּוּרִים</w:t>
      </w:r>
      <w:r>
        <w:rPr>
          <w:rFonts w:hint="eastAsia"/>
          <w:rtl/>
        </w:rPr>
        <w:t>״</w:t>
      </w:r>
      <w:r>
        <w:rPr>
          <w:rtl/>
        </w:rPr>
        <w:t xml:space="preserve"> — </w:t>
      </w:r>
      <w:r>
        <w:rPr>
          <w:rFonts w:hint="eastAsia"/>
          <w:rtl/>
        </w:rPr>
        <w:t>לַיִל</w:t>
      </w:r>
      <w:r>
        <w:rPr>
          <w:rtl/>
        </w:rPr>
        <w:t xml:space="preserve"> </w:t>
      </w:r>
      <w:r>
        <w:rPr>
          <w:rFonts w:hint="eastAsia"/>
          <w:rtl/>
        </w:rPr>
        <w:t>הַמְשׁוּמָּר</w:t>
      </w:r>
      <w:r>
        <w:rPr>
          <w:rtl/>
        </w:rPr>
        <w:t xml:space="preserve"> </w:t>
      </w:r>
      <w:r>
        <w:rPr>
          <w:rFonts w:hint="eastAsia"/>
          <w:rtl/>
        </w:rPr>
        <w:t>וּבָא</w:t>
      </w:r>
      <w:r>
        <w:rPr>
          <w:rtl/>
        </w:rPr>
        <w:t xml:space="preserve"> </w:t>
      </w:r>
      <w:r>
        <w:rPr>
          <w:rFonts w:hint="eastAsia"/>
          <w:rtl/>
        </w:rPr>
        <w:t>מִן</w:t>
      </w:r>
      <w:r>
        <w:rPr>
          <w:rtl/>
        </w:rPr>
        <w:t xml:space="preserve"> </w:t>
      </w:r>
      <w:proofErr w:type="spellStart"/>
      <w:r>
        <w:rPr>
          <w:rFonts w:hint="eastAsia"/>
          <w:rtl/>
        </w:rPr>
        <w:t>הַמַּזִּיקִין</w:t>
      </w:r>
      <w:proofErr w:type="spellEnd"/>
    </w:p>
    <w:p w14:paraId="7AC6481E" w14:textId="77777777" w:rsidR="009475CB" w:rsidRDefault="009475CB" w:rsidP="0006295E">
      <w:pPr>
        <w:pStyle w:val="Heading4"/>
        <w:bidi/>
      </w:pPr>
    </w:p>
    <w:p w14:paraId="23C9A0A9" w14:textId="77777777" w:rsidR="009475CB" w:rsidRDefault="009475CB" w:rsidP="0006295E">
      <w:pPr>
        <w:pStyle w:val="Heading4"/>
      </w:pPr>
      <w:proofErr w:type="spellStart"/>
      <w:r>
        <w:t>Rav</w:t>
      </w:r>
      <w:proofErr w:type="spellEnd"/>
      <w:r>
        <w:t xml:space="preserve"> Nachman said that the verse said: “It was a night of watching to the Lord” (Exodus 12:42), which indicates that </w:t>
      </w:r>
      <w:r w:rsidRPr="00981478">
        <w:rPr>
          <w:b/>
          <w:bCs/>
        </w:rPr>
        <w:t>Passover night is a night that remains guarded</w:t>
      </w:r>
      <w:r>
        <w:t xml:space="preserve"> from demons and harmful spirits of all kinds. [Therefore, there is no cause for concern about this form of danger on this particular night.]</w:t>
      </w:r>
    </w:p>
    <w:p w14:paraId="09252D51" w14:textId="77777777" w:rsidR="009475CB" w:rsidRDefault="009475CB" w:rsidP="009475CB"/>
    <w:p w14:paraId="72483F8F" w14:textId="6D8E834A" w:rsidR="009475CB" w:rsidRDefault="009475CB" w:rsidP="009475CB">
      <w:r>
        <w:t xml:space="preserve">Additional, or perhaps alternative reasons for reassurance are provided by the great Babylonian sage </w:t>
      </w:r>
      <w:proofErr w:type="spellStart"/>
      <w:r>
        <w:t>Rava</w:t>
      </w:r>
      <w:proofErr w:type="spellEnd"/>
      <w:r>
        <w:t xml:space="preserve"> (c.280-352), and </w:t>
      </w:r>
      <w:r w:rsidR="00981478">
        <w:t xml:space="preserve">several generations later by </w:t>
      </w:r>
      <w:proofErr w:type="spellStart"/>
      <w:r>
        <w:t>Ravina</w:t>
      </w:r>
      <w:proofErr w:type="spellEnd"/>
      <w:r w:rsidR="00981478">
        <w:t>:</w:t>
      </w:r>
    </w:p>
    <w:p w14:paraId="23B52778" w14:textId="77777777" w:rsidR="009475CB" w:rsidRDefault="009475CB" w:rsidP="0006295E">
      <w:pPr>
        <w:pStyle w:val="Heading4"/>
        <w:bidi/>
      </w:pPr>
      <w:r>
        <w:rPr>
          <w:rFonts w:hint="eastAsia"/>
          <w:rtl/>
        </w:rPr>
        <w:lastRenderedPageBreak/>
        <w:t>רָבָא</w:t>
      </w:r>
      <w:r>
        <w:rPr>
          <w:rtl/>
        </w:rPr>
        <w:t xml:space="preserve"> </w:t>
      </w:r>
      <w:r>
        <w:rPr>
          <w:rFonts w:hint="eastAsia"/>
          <w:rtl/>
        </w:rPr>
        <w:t>אָמַר</w:t>
      </w:r>
      <w:r>
        <w:rPr>
          <w:rtl/>
        </w:rPr>
        <w:t xml:space="preserve">: </w:t>
      </w:r>
      <w:r>
        <w:rPr>
          <w:rFonts w:hint="eastAsia"/>
          <w:rtl/>
        </w:rPr>
        <w:t>כּוֹס</w:t>
      </w:r>
      <w:r>
        <w:rPr>
          <w:rtl/>
        </w:rPr>
        <w:t xml:space="preserve"> </w:t>
      </w:r>
      <w:r>
        <w:rPr>
          <w:rFonts w:hint="eastAsia"/>
          <w:rtl/>
        </w:rPr>
        <w:t>שֶׁל</w:t>
      </w:r>
      <w:r>
        <w:rPr>
          <w:rtl/>
        </w:rPr>
        <w:t xml:space="preserve"> </w:t>
      </w:r>
      <w:r>
        <w:rPr>
          <w:rFonts w:hint="eastAsia"/>
          <w:rtl/>
        </w:rPr>
        <w:t>בְּרָכָה</w:t>
      </w:r>
      <w:r>
        <w:rPr>
          <w:rtl/>
        </w:rPr>
        <w:t xml:space="preserve"> </w:t>
      </w:r>
      <w:r>
        <w:rPr>
          <w:rFonts w:hint="eastAsia"/>
          <w:rtl/>
        </w:rPr>
        <w:t>מִצְטָרֵף</w:t>
      </w:r>
      <w:r>
        <w:rPr>
          <w:rtl/>
        </w:rPr>
        <w:t xml:space="preserve"> </w:t>
      </w:r>
      <w:r>
        <w:rPr>
          <w:rFonts w:hint="eastAsia"/>
          <w:rtl/>
        </w:rPr>
        <w:t>לְטוֹבָה</w:t>
      </w:r>
      <w:r>
        <w:rPr>
          <w:rtl/>
        </w:rPr>
        <w:t xml:space="preserve">, </w:t>
      </w:r>
      <w:r>
        <w:rPr>
          <w:rFonts w:hint="eastAsia"/>
          <w:rtl/>
        </w:rPr>
        <w:t>וְאֵינוֹ</w:t>
      </w:r>
      <w:r>
        <w:rPr>
          <w:rtl/>
        </w:rPr>
        <w:t xml:space="preserve"> </w:t>
      </w:r>
      <w:r>
        <w:rPr>
          <w:rFonts w:hint="eastAsia"/>
          <w:rtl/>
        </w:rPr>
        <w:t>מִצְטָרֵף</w:t>
      </w:r>
      <w:r>
        <w:rPr>
          <w:rtl/>
        </w:rPr>
        <w:t xml:space="preserve"> </w:t>
      </w:r>
      <w:r>
        <w:rPr>
          <w:rFonts w:hint="eastAsia"/>
          <w:rtl/>
        </w:rPr>
        <w:t>לְרָעָה</w:t>
      </w:r>
      <w:r>
        <w:rPr>
          <w:rtl/>
        </w:rPr>
        <w:t xml:space="preserve">. </w:t>
      </w:r>
      <w:proofErr w:type="spellStart"/>
      <w:r>
        <w:rPr>
          <w:rFonts w:hint="eastAsia"/>
          <w:rtl/>
        </w:rPr>
        <w:t>רָבִינָא</w:t>
      </w:r>
      <w:proofErr w:type="spellEnd"/>
      <w:r>
        <w:rPr>
          <w:rtl/>
        </w:rPr>
        <w:t xml:space="preserve"> </w:t>
      </w:r>
      <w:r>
        <w:rPr>
          <w:rFonts w:hint="eastAsia"/>
          <w:rtl/>
        </w:rPr>
        <w:t>אָמַר</w:t>
      </w:r>
      <w:r>
        <w:rPr>
          <w:rtl/>
        </w:rPr>
        <w:t xml:space="preserve">: </w:t>
      </w:r>
      <w:r>
        <w:rPr>
          <w:rFonts w:hint="eastAsia"/>
          <w:rtl/>
        </w:rPr>
        <w:t>אַרְבָּעָה</w:t>
      </w:r>
      <w:r>
        <w:rPr>
          <w:rtl/>
        </w:rPr>
        <w:t xml:space="preserve"> </w:t>
      </w:r>
      <w:r>
        <w:rPr>
          <w:rFonts w:hint="eastAsia"/>
          <w:rtl/>
        </w:rPr>
        <w:t>כָּסֵי</w:t>
      </w:r>
      <w:r>
        <w:rPr>
          <w:rtl/>
        </w:rPr>
        <w:t xml:space="preserve"> </w:t>
      </w:r>
      <w:proofErr w:type="spellStart"/>
      <w:r>
        <w:rPr>
          <w:rFonts w:hint="eastAsia"/>
          <w:rtl/>
        </w:rPr>
        <w:t>תַּקִּינו</w:t>
      </w:r>
      <w:proofErr w:type="spellEnd"/>
      <w:r>
        <w:rPr>
          <w:rFonts w:hint="eastAsia"/>
          <w:rtl/>
        </w:rPr>
        <w:t>ּ</w:t>
      </w:r>
      <w:r>
        <w:rPr>
          <w:rtl/>
        </w:rPr>
        <w:t xml:space="preserve"> </w:t>
      </w:r>
      <w:r>
        <w:rPr>
          <w:rFonts w:hint="eastAsia"/>
          <w:rtl/>
        </w:rPr>
        <w:t>רַבָּנַן</w:t>
      </w:r>
      <w:r>
        <w:rPr>
          <w:rtl/>
        </w:rPr>
        <w:t xml:space="preserve"> </w:t>
      </w:r>
      <w:r>
        <w:rPr>
          <w:rFonts w:hint="eastAsia"/>
          <w:rtl/>
        </w:rPr>
        <w:t>דֶּרֶךְ</w:t>
      </w:r>
      <w:r>
        <w:rPr>
          <w:rtl/>
        </w:rPr>
        <w:t xml:space="preserve"> </w:t>
      </w:r>
      <w:r>
        <w:rPr>
          <w:rFonts w:hint="eastAsia"/>
          <w:rtl/>
        </w:rPr>
        <w:t>חֵירוּת</w:t>
      </w:r>
      <w:r>
        <w:rPr>
          <w:rtl/>
        </w:rPr>
        <w:t xml:space="preserve">, </w:t>
      </w:r>
      <w:proofErr w:type="spellStart"/>
      <w:r>
        <w:rPr>
          <w:rFonts w:hint="eastAsia"/>
          <w:rtl/>
        </w:rPr>
        <w:t>כׇּל</w:t>
      </w:r>
      <w:proofErr w:type="spellEnd"/>
      <w:r>
        <w:rPr>
          <w:rtl/>
        </w:rPr>
        <w:t xml:space="preserve"> </w:t>
      </w:r>
      <w:r>
        <w:rPr>
          <w:rFonts w:hint="eastAsia"/>
          <w:rtl/>
        </w:rPr>
        <w:t>חַד</w:t>
      </w:r>
      <w:r>
        <w:rPr>
          <w:rtl/>
        </w:rPr>
        <w:t xml:space="preserve"> </w:t>
      </w:r>
      <w:r>
        <w:rPr>
          <w:rFonts w:hint="eastAsia"/>
          <w:rtl/>
        </w:rPr>
        <w:t>וְחַד</w:t>
      </w:r>
      <w:r>
        <w:rPr>
          <w:rtl/>
        </w:rPr>
        <w:t xml:space="preserve"> </w:t>
      </w:r>
      <w:r>
        <w:rPr>
          <w:rFonts w:hint="eastAsia"/>
          <w:rtl/>
        </w:rPr>
        <w:t>מִצְוָה</w:t>
      </w:r>
      <w:r>
        <w:rPr>
          <w:rtl/>
        </w:rPr>
        <w:t xml:space="preserve"> </w:t>
      </w:r>
      <w:r>
        <w:rPr>
          <w:rFonts w:hint="eastAsia"/>
          <w:rtl/>
        </w:rPr>
        <w:t>בְּאַפֵּי</w:t>
      </w:r>
      <w:r>
        <w:rPr>
          <w:rtl/>
        </w:rPr>
        <w:t xml:space="preserve"> </w:t>
      </w:r>
      <w:r>
        <w:rPr>
          <w:rFonts w:hint="eastAsia"/>
          <w:rtl/>
        </w:rPr>
        <w:t>נַפְשַׁהּ</w:t>
      </w:r>
      <w:r>
        <w:rPr>
          <w:rtl/>
        </w:rPr>
        <w:t xml:space="preserve"> </w:t>
      </w:r>
      <w:r>
        <w:rPr>
          <w:rFonts w:hint="eastAsia"/>
          <w:rtl/>
        </w:rPr>
        <w:t>הוּא</w:t>
      </w:r>
    </w:p>
    <w:p w14:paraId="77B7FD5C" w14:textId="77777777" w:rsidR="009475CB" w:rsidRDefault="009475CB" w:rsidP="009475CB"/>
    <w:p w14:paraId="687F994C" w14:textId="77777777" w:rsidR="009475CB" w:rsidRDefault="009475CB" w:rsidP="0006295E">
      <w:pPr>
        <w:pStyle w:val="Heading4"/>
      </w:pPr>
      <w:proofErr w:type="spellStart"/>
      <w:r>
        <w:t>Rava</w:t>
      </w:r>
      <w:proofErr w:type="spellEnd"/>
      <w:r>
        <w:t xml:space="preserve"> said: The cup of blessing for Grace after Meals on Passover night is used in the performance of an additional mitzva and is not simply an expression of freedom. Therefore, it combines with the other cups for the good, i.e., to fulfill the mitzva to drink four cups, and it does not combine for the bad. [With regard to the danger of drinking pairs of cups, it is as though one drinks only three cups.]</w:t>
      </w:r>
    </w:p>
    <w:p w14:paraId="0228E197" w14:textId="77777777" w:rsidR="009475CB" w:rsidRDefault="009475CB" w:rsidP="009475CB"/>
    <w:p w14:paraId="7562FD53" w14:textId="77777777" w:rsidR="009475CB" w:rsidRDefault="009475CB" w:rsidP="0006295E">
      <w:pPr>
        <w:pStyle w:val="Heading4"/>
      </w:pPr>
      <w:proofErr w:type="spellStart"/>
      <w:r>
        <w:t>Ravina</w:t>
      </w:r>
      <w:proofErr w:type="spellEnd"/>
      <w:r>
        <w:t xml:space="preserve"> said: The Sages instituted four separate cups, each of which is consumed in a manner that demonstrates freedom. Therefore, each and every one is a distinct mitzva in its own </w:t>
      </w:r>
      <w:proofErr w:type="gramStart"/>
      <w:r>
        <w:t>right.[</w:t>
      </w:r>
      <w:proofErr w:type="gramEnd"/>
      <w:r>
        <w:t>In other words, each cup is treated separately and one is not considered to be drinking in pairs.]</w:t>
      </w:r>
    </w:p>
    <w:p w14:paraId="719D3E15" w14:textId="77777777" w:rsidR="009475CB" w:rsidRDefault="009475CB" w:rsidP="009475CB"/>
    <w:p w14:paraId="38638FCF" w14:textId="77777777" w:rsidR="009475CB" w:rsidRDefault="009475CB" w:rsidP="006E0AD6">
      <w:pPr>
        <w:pStyle w:val="ParagraphTitle"/>
      </w:pPr>
      <w:r>
        <w:t>THE DANGER OF PAIRS</w:t>
      </w:r>
    </w:p>
    <w:p w14:paraId="7401E4DF" w14:textId="3F13131F" w:rsidR="009475CB" w:rsidRDefault="00195A63" w:rsidP="006E0AD6">
      <w:r>
        <w:t>The Talmud spends several pages (</w:t>
      </w:r>
      <w:proofErr w:type="spellStart"/>
      <w:r w:rsidR="009475CB" w:rsidRPr="00981478">
        <w:rPr>
          <w:i/>
          <w:iCs/>
        </w:rPr>
        <w:t>Pesachim</w:t>
      </w:r>
      <w:proofErr w:type="spellEnd"/>
      <w:r w:rsidR="009475CB">
        <w:t xml:space="preserve"> 109-111) </w:t>
      </w:r>
      <w:r>
        <w:t>explaining</w:t>
      </w:r>
      <w:r w:rsidR="009475CB">
        <w:t xml:space="preserve"> some of the issues around pairs. </w:t>
      </w:r>
    </w:p>
    <w:p w14:paraId="07B63CD2" w14:textId="77777777" w:rsidR="009475CB" w:rsidRDefault="009475CB" w:rsidP="0006295E">
      <w:pPr>
        <w:pStyle w:val="Heading4"/>
        <w:bidi/>
      </w:pPr>
      <w:r>
        <w:rPr>
          <w:rFonts w:hint="eastAsia"/>
          <w:rtl/>
        </w:rPr>
        <w:t>פסחים</w:t>
      </w:r>
      <w:r>
        <w:rPr>
          <w:rtl/>
        </w:rPr>
        <w:t xml:space="preserve"> </w:t>
      </w:r>
      <w:r>
        <w:rPr>
          <w:rFonts w:hint="eastAsia"/>
          <w:rtl/>
        </w:rPr>
        <w:t>קי</w:t>
      </w:r>
      <w:r>
        <w:rPr>
          <w:rtl/>
        </w:rPr>
        <w:t xml:space="preserve">, </w:t>
      </w:r>
      <w:r>
        <w:rPr>
          <w:rFonts w:hint="eastAsia"/>
          <w:rtl/>
        </w:rPr>
        <w:t>א</w:t>
      </w:r>
    </w:p>
    <w:p w14:paraId="7547F6DD" w14:textId="77777777" w:rsidR="009475CB" w:rsidRDefault="009475CB" w:rsidP="0006295E">
      <w:pPr>
        <w:pStyle w:val="Heading4"/>
        <w:bidi/>
      </w:pPr>
    </w:p>
    <w:p w14:paraId="64D66D6D" w14:textId="77777777" w:rsidR="009475CB" w:rsidRDefault="009475CB" w:rsidP="0006295E">
      <w:pPr>
        <w:pStyle w:val="Heading4"/>
        <w:bidi/>
      </w:pPr>
      <w:r>
        <w:rPr>
          <w:rFonts w:hint="eastAsia"/>
          <w:rtl/>
        </w:rPr>
        <w:t>תָּנוּ</w:t>
      </w:r>
      <w:r>
        <w:rPr>
          <w:rtl/>
        </w:rPr>
        <w:t xml:space="preserve"> </w:t>
      </w:r>
      <w:r>
        <w:rPr>
          <w:rFonts w:hint="eastAsia"/>
          <w:rtl/>
        </w:rPr>
        <w:t>רַבָּנַן</w:t>
      </w:r>
      <w:r>
        <w:rPr>
          <w:rtl/>
        </w:rPr>
        <w:t xml:space="preserve">: </w:t>
      </w:r>
      <w:r>
        <w:rPr>
          <w:rFonts w:hint="eastAsia"/>
          <w:rtl/>
        </w:rPr>
        <w:t>שׁוֹתֶה</w:t>
      </w:r>
      <w:r>
        <w:rPr>
          <w:rtl/>
        </w:rPr>
        <w:t xml:space="preserve"> </w:t>
      </w:r>
      <w:r>
        <w:rPr>
          <w:rFonts w:hint="eastAsia"/>
          <w:rtl/>
        </w:rPr>
        <w:t>כִּפְלַיִם</w:t>
      </w:r>
      <w:r>
        <w:rPr>
          <w:rtl/>
        </w:rPr>
        <w:t xml:space="preserve"> — </w:t>
      </w:r>
      <w:r>
        <w:rPr>
          <w:rFonts w:hint="eastAsia"/>
          <w:rtl/>
        </w:rPr>
        <w:t>דָּמוֹ</w:t>
      </w:r>
      <w:r>
        <w:rPr>
          <w:rtl/>
        </w:rPr>
        <w:t xml:space="preserve"> </w:t>
      </w:r>
      <w:r>
        <w:rPr>
          <w:rFonts w:hint="eastAsia"/>
          <w:rtl/>
        </w:rPr>
        <w:t>בְּרֹאשׁוֹ</w:t>
      </w:r>
      <w:r>
        <w:rPr>
          <w:rtl/>
        </w:rPr>
        <w:t xml:space="preserve">. </w:t>
      </w:r>
      <w:r>
        <w:rPr>
          <w:rFonts w:hint="eastAsia"/>
          <w:rtl/>
        </w:rPr>
        <w:t>אָמַר</w:t>
      </w:r>
      <w:r>
        <w:rPr>
          <w:rtl/>
        </w:rPr>
        <w:t xml:space="preserve"> </w:t>
      </w:r>
      <w:r>
        <w:rPr>
          <w:rFonts w:hint="eastAsia"/>
          <w:rtl/>
        </w:rPr>
        <w:t>רַב</w:t>
      </w:r>
      <w:r>
        <w:rPr>
          <w:rtl/>
        </w:rPr>
        <w:t xml:space="preserve"> </w:t>
      </w:r>
      <w:r>
        <w:rPr>
          <w:rFonts w:hint="eastAsia"/>
          <w:rtl/>
        </w:rPr>
        <w:t>יְהוּדָה</w:t>
      </w:r>
      <w:r>
        <w:rPr>
          <w:rtl/>
        </w:rPr>
        <w:t xml:space="preserve">: </w:t>
      </w:r>
      <w:r>
        <w:rPr>
          <w:rFonts w:hint="eastAsia"/>
          <w:rtl/>
        </w:rPr>
        <w:t>אֵימָתַי</w:t>
      </w:r>
      <w:r>
        <w:rPr>
          <w:rtl/>
        </w:rPr>
        <w:t xml:space="preserve"> — </w:t>
      </w:r>
      <w:r>
        <w:rPr>
          <w:rFonts w:hint="eastAsia"/>
          <w:rtl/>
        </w:rPr>
        <w:t>בִּזְמַן</w:t>
      </w:r>
      <w:r>
        <w:rPr>
          <w:rtl/>
        </w:rPr>
        <w:t xml:space="preserve"> </w:t>
      </w:r>
      <w:r>
        <w:rPr>
          <w:rFonts w:hint="eastAsia"/>
          <w:rtl/>
        </w:rPr>
        <w:t>שֶׁלֹּא</w:t>
      </w:r>
      <w:r>
        <w:rPr>
          <w:rtl/>
        </w:rPr>
        <w:t xml:space="preserve"> </w:t>
      </w:r>
      <w:r>
        <w:rPr>
          <w:rFonts w:hint="eastAsia"/>
          <w:rtl/>
        </w:rPr>
        <w:t>רָאָה</w:t>
      </w:r>
      <w:r>
        <w:rPr>
          <w:rtl/>
        </w:rPr>
        <w:t xml:space="preserve"> </w:t>
      </w:r>
      <w:r>
        <w:rPr>
          <w:rFonts w:hint="eastAsia"/>
          <w:rtl/>
        </w:rPr>
        <w:t>פְּנֵי</w:t>
      </w:r>
      <w:r>
        <w:rPr>
          <w:rtl/>
        </w:rPr>
        <w:t xml:space="preserve"> </w:t>
      </w:r>
      <w:r>
        <w:rPr>
          <w:rFonts w:hint="eastAsia"/>
          <w:rtl/>
        </w:rPr>
        <w:t>הַשּׁוּק</w:t>
      </w:r>
      <w:r>
        <w:rPr>
          <w:rtl/>
        </w:rPr>
        <w:t xml:space="preserve">, </w:t>
      </w:r>
      <w:r>
        <w:rPr>
          <w:rFonts w:hint="eastAsia"/>
          <w:rtl/>
        </w:rPr>
        <w:t>אֲבָל</w:t>
      </w:r>
      <w:r>
        <w:rPr>
          <w:rtl/>
        </w:rPr>
        <w:t xml:space="preserve"> </w:t>
      </w:r>
      <w:r>
        <w:rPr>
          <w:rFonts w:hint="eastAsia"/>
          <w:rtl/>
        </w:rPr>
        <w:t>רָאָה</w:t>
      </w:r>
      <w:r>
        <w:rPr>
          <w:rtl/>
        </w:rPr>
        <w:t xml:space="preserve"> </w:t>
      </w:r>
      <w:r>
        <w:rPr>
          <w:rFonts w:hint="eastAsia"/>
          <w:rtl/>
        </w:rPr>
        <w:t>פְּנֵי</w:t>
      </w:r>
      <w:r>
        <w:rPr>
          <w:rtl/>
        </w:rPr>
        <w:t xml:space="preserve"> </w:t>
      </w:r>
      <w:r>
        <w:rPr>
          <w:rFonts w:hint="eastAsia"/>
          <w:rtl/>
        </w:rPr>
        <w:t>הַשּׁוּק</w:t>
      </w:r>
      <w:r>
        <w:rPr>
          <w:rtl/>
        </w:rPr>
        <w:t xml:space="preserve"> — </w:t>
      </w:r>
      <w:r>
        <w:rPr>
          <w:rFonts w:hint="eastAsia"/>
          <w:rtl/>
        </w:rPr>
        <w:t>הָרְשׁוּת</w:t>
      </w:r>
      <w:r>
        <w:rPr>
          <w:rtl/>
        </w:rPr>
        <w:t xml:space="preserve"> </w:t>
      </w:r>
      <w:r>
        <w:rPr>
          <w:rFonts w:hint="eastAsia"/>
          <w:rtl/>
        </w:rPr>
        <w:t>בְּיָדוֹ</w:t>
      </w:r>
      <w:r>
        <w:rPr>
          <w:rtl/>
        </w:rPr>
        <w:t xml:space="preserve">. </w:t>
      </w:r>
      <w:r>
        <w:rPr>
          <w:rFonts w:hint="eastAsia"/>
          <w:rtl/>
        </w:rPr>
        <w:t>אָמַר</w:t>
      </w:r>
      <w:r>
        <w:rPr>
          <w:rtl/>
        </w:rPr>
        <w:t xml:space="preserve"> </w:t>
      </w:r>
      <w:r>
        <w:rPr>
          <w:rFonts w:hint="eastAsia"/>
          <w:rtl/>
        </w:rPr>
        <w:t>רַב</w:t>
      </w:r>
      <w:r>
        <w:rPr>
          <w:rtl/>
        </w:rPr>
        <w:t xml:space="preserve"> </w:t>
      </w:r>
      <w:r>
        <w:rPr>
          <w:rFonts w:hint="eastAsia"/>
          <w:rtl/>
        </w:rPr>
        <w:t>אָשֵׁי</w:t>
      </w:r>
      <w:r>
        <w:rPr>
          <w:rtl/>
        </w:rPr>
        <w:t xml:space="preserve">: </w:t>
      </w:r>
      <w:proofErr w:type="spellStart"/>
      <w:r>
        <w:rPr>
          <w:rFonts w:hint="eastAsia"/>
          <w:rtl/>
        </w:rPr>
        <w:t>חֲזֵינָא</w:t>
      </w:r>
      <w:proofErr w:type="spellEnd"/>
      <w:r>
        <w:rPr>
          <w:rtl/>
        </w:rPr>
        <w:t xml:space="preserve"> </w:t>
      </w:r>
      <w:r>
        <w:rPr>
          <w:rFonts w:hint="eastAsia"/>
          <w:rtl/>
        </w:rPr>
        <w:t>לֵיהּ</w:t>
      </w:r>
      <w:r>
        <w:rPr>
          <w:rtl/>
        </w:rPr>
        <w:t xml:space="preserve"> </w:t>
      </w:r>
      <w:r>
        <w:rPr>
          <w:rFonts w:hint="eastAsia"/>
          <w:rtl/>
        </w:rPr>
        <w:t>לְרַב</w:t>
      </w:r>
      <w:r>
        <w:rPr>
          <w:rtl/>
        </w:rPr>
        <w:t xml:space="preserve"> </w:t>
      </w:r>
      <w:proofErr w:type="spellStart"/>
      <w:r>
        <w:rPr>
          <w:rFonts w:hint="eastAsia"/>
          <w:rtl/>
        </w:rPr>
        <w:t>חֲנַנְיָא</w:t>
      </w:r>
      <w:proofErr w:type="spellEnd"/>
      <w:r>
        <w:rPr>
          <w:rtl/>
        </w:rPr>
        <w:t xml:space="preserve"> </w:t>
      </w:r>
      <w:r>
        <w:rPr>
          <w:rFonts w:hint="eastAsia"/>
          <w:rtl/>
        </w:rPr>
        <w:t>בַּר</w:t>
      </w:r>
      <w:r>
        <w:rPr>
          <w:rtl/>
        </w:rPr>
        <w:t xml:space="preserve"> </w:t>
      </w:r>
      <w:r>
        <w:rPr>
          <w:rFonts w:hint="eastAsia"/>
          <w:rtl/>
        </w:rPr>
        <w:t>בִּיבִי</w:t>
      </w:r>
      <w:r>
        <w:rPr>
          <w:rtl/>
        </w:rPr>
        <w:t xml:space="preserve">, </w:t>
      </w:r>
      <w:proofErr w:type="spellStart"/>
      <w:r>
        <w:rPr>
          <w:rFonts w:hint="eastAsia"/>
          <w:rtl/>
        </w:rPr>
        <w:t>דְּאַכֹּל</w:t>
      </w:r>
      <w:proofErr w:type="spellEnd"/>
      <w:r>
        <w:rPr>
          <w:rtl/>
        </w:rPr>
        <w:t xml:space="preserve"> </w:t>
      </w:r>
      <w:proofErr w:type="spellStart"/>
      <w:r>
        <w:rPr>
          <w:rFonts w:hint="eastAsia"/>
          <w:rtl/>
        </w:rPr>
        <w:t>כָּסָא</w:t>
      </w:r>
      <w:proofErr w:type="spellEnd"/>
      <w:r>
        <w:rPr>
          <w:rtl/>
        </w:rPr>
        <w:t xml:space="preserve"> </w:t>
      </w:r>
      <w:proofErr w:type="spellStart"/>
      <w:r>
        <w:rPr>
          <w:rFonts w:hint="eastAsia"/>
          <w:rtl/>
        </w:rPr>
        <w:t>הֲוָה</w:t>
      </w:r>
      <w:proofErr w:type="spellEnd"/>
      <w:r>
        <w:rPr>
          <w:rtl/>
        </w:rPr>
        <w:t xml:space="preserve"> </w:t>
      </w:r>
      <w:r>
        <w:rPr>
          <w:rFonts w:hint="eastAsia"/>
          <w:rtl/>
        </w:rPr>
        <w:t>נָפֵיק</w:t>
      </w:r>
      <w:r>
        <w:rPr>
          <w:rtl/>
        </w:rPr>
        <w:t xml:space="preserve"> </w:t>
      </w:r>
      <w:r>
        <w:rPr>
          <w:rFonts w:hint="eastAsia"/>
          <w:rtl/>
        </w:rPr>
        <w:t>וְחָזֵי</w:t>
      </w:r>
      <w:r>
        <w:rPr>
          <w:rtl/>
        </w:rPr>
        <w:t xml:space="preserve"> </w:t>
      </w:r>
      <w:r>
        <w:rPr>
          <w:rFonts w:hint="eastAsia"/>
          <w:rtl/>
        </w:rPr>
        <w:t>אַפֵּי</w:t>
      </w:r>
      <w:r>
        <w:rPr>
          <w:rtl/>
        </w:rPr>
        <w:t xml:space="preserve"> </w:t>
      </w:r>
      <w:proofErr w:type="spellStart"/>
      <w:r>
        <w:rPr>
          <w:rFonts w:hint="eastAsia"/>
          <w:rtl/>
        </w:rPr>
        <w:t>שׁוּקָא</w:t>
      </w:r>
      <w:proofErr w:type="spellEnd"/>
      <w:r>
        <w:t xml:space="preserve">. </w:t>
      </w:r>
    </w:p>
    <w:p w14:paraId="1130D33B" w14:textId="77777777" w:rsidR="009475CB" w:rsidRDefault="009475CB" w:rsidP="009475CB"/>
    <w:p w14:paraId="7A9204E1" w14:textId="77777777" w:rsidR="00981478" w:rsidRDefault="009475CB" w:rsidP="0006295E">
      <w:pPr>
        <w:pStyle w:val="Heading4"/>
      </w:pPr>
      <w:r>
        <w:t xml:space="preserve">The Sages taught in another </w:t>
      </w:r>
      <w:proofErr w:type="spellStart"/>
      <w:r>
        <w:t>baraita</w:t>
      </w:r>
      <w:proofErr w:type="spellEnd"/>
      <w:r>
        <w:t>: If one drinks in pairs his blood is upon his head [i.e., he bears responsibility for his own demise].</w:t>
      </w:r>
    </w:p>
    <w:p w14:paraId="39BEA863" w14:textId="77777777" w:rsidR="00981478" w:rsidRDefault="00981478" w:rsidP="0006295E">
      <w:pPr>
        <w:pStyle w:val="Heading4"/>
      </w:pPr>
    </w:p>
    <w:p w14:paraId="7DB250C0" w14:textId="77777777" w:rsidR="00981478" w:rsidRDefault="009475CB" w:rsidP="0006295E">
      <w:pPr>
        <w:pStyle w:val="Heading4"/>
      </w:pPr>
      <w:proofErr w:type="spellStart"/>
      <w:r>
        <w:t>Rav</w:t>
      </w:r>
      <w:proofErr w:type="spellEnd"/>
      <w:r>
        <w:t xml:space="preserve"> Yehuda said: When is that the case? When one did not leave the house and view the </w:t>
      </w:r>
      <w:proofErr w:type="gramStart"/>
      <w:r>
        <w:t>market place</w:t>
      </w:r>
      <w:proofErr w:type="gramEnd"/>
      <w:r>
        <w:t xml:space="preserve"> between cups. However, if he saw the marketplace after the first cup, he has permission to drink another cup without concern. </w:t>
      </w:r>
    </w:p>
    <w:p w14:paraId="323F884E" w14:textId="77777777" w:rsidR="00981478" w:rsidRDefault="00981478" w:rsidP="0006295E">
      <w:pPr>
        <w:pStyle w:val="Heading4"/>
      </w:pPr>
    </w:p>
    <w:p w14:paraId="19242FBD" w14:textId="3CD0D31B" w:rsidR="009475CB" w:rsidRDefault="009475CB" w:rsidP="0006295E">
      <w:pPr>
        <w:pStyle w:val="Heading4"/>
      </w:pPr>
      <w:r>
        <w:t xml:space="preserve">Likewise, </w:t>
      </w:r>
      <w:proofErr w:type="spellStart"/>
      <w:r>
        <w:t>Rav</w:t>
      </w:r>
      <w:proofErr w:type="spellEnd"/>
      <w:r>
        <w:t xml:space="preserve"> </w:t>
      </w:r>
      <w:proofErr w:type="spellStart"/>
      <w:r>
        <w:t>Ashi</w:t>
      </w:r>
      <w:proofErr w:type="spellEnd"/>
      <w:r>
        <w:t xml:space="preserve"> said: I saw </w:t>
      </w:r>
      <w:proofErr w:type="spellStart"/>
      <w:r>
        <w:t>Rav</w:t>
      </w:r>
      <w:proofErr w:type="spellEnd"/>
      <w:r>
        <w:t xml:space="preserve"> </w:t>
      </w:r>
      <w:proofErr w:type="spellStart"/>
      <w:r>
        <w:t>Chananya</w:t>
      </w:r>
      <w:proofErr w:type="spellEnd"/>
      <w:r>
        <w:t xml:space="preserve"> bar </w:t>
      </w:r>
      <w:proofErr w:type="spellStart"/>
      <w:r>
        <w:t>Beivai</w:t>
      </w:r>
      <w:proofErr w:type="spellEnd"/>
      <w:r>
        <w:t xml:space="preserve"> follow this policy: Upon drinking each cup, he would leave the house and view the marketplace.</w:t>
      </w:r>
    </w:p>
    <w:p w14:paraId="1C482D12" w14:textId="77777777" w:rsidR="009475CB" w:rsidRDefault="009475CB" w:rsidP="009475CB"/>
    <w:p w14:paraId="17F5C2FD" w14:textId="77777777" w:rsidR="009475CB" w:rsidRDefault="009475CB" w:rsidP="00195A63">
      <w:r>
        <w:t xml:space="preserve">The great Babylonian sage </w:t>
      </w:r>
      <w:proofErr w:type="spellStart"/>
      <w:r>
        <w:t>Abaye</w:t>
      </w:r>
      <w:proofErr w:type="spellEnd"/>
      <w:r>
        <w:t xml:space="preserve"> (d~337 CE.) was raised never to drink precisely two cups.</w:t>
      </w:r>
    </w:p>
    <w:p w14:paraId="005D6739" w14:textId="77777777" w:rsidR="009475CB" w:rsidRDefault="009475CB" w:rsidP="0006295E">
      <w:pPr>
        <w:pStyle w:val="Heading4"/>
        <w:bidi/>
      </w:pPr>
      <w:r>
        <w:rPr>
          <w:rFonts w:hint="eastAsia"/>
          <w:rtl/>
        </w:rPr>
        <w:lastRenderedPageBreak/>
        <w:t>פסחים</w:t>
      </w:r>
      <w:r>
        <w:rPr>
          <w:rtl/>
        </w:rPr>
        <w:t xml:space="preserve"> </w:t>
      </w:r>
      <w:r>
        <w:rPr>
          <w:rFonts w:hint="eastAsia"/>
          <w:rtl/>
        </w:rPr>
        <w:t>קי</w:t>
      </w:r>
      <w:r>
        <w:rPr>
          <w:rtl/>
        </w:rPr>
        <w:t xml:space="preserve">, </w:t>
      </w:r>
      <w:r>
        <w:rPr>
          <w:rFonts w:hint="eastAsia"/>
          <w:rtl/>
        </w:rPr>
        <w:t>א</w:t>
      </w:r>
    </w:p>
    <w:p w14:paraId="1A4DB16D" w14:textId="77777777" w:rsidR="009475CB" w:rsidRDefault="009475CB" w:rsidP="0006295E">
      <w:pPr>
        <w:pStyle w:val="Heading4"/>
        <w:bidi/>
      </w:pPr>
    </w:p>
    <w:p w14:paraId="319C7386" w14:textId="77777777" w:rsidR="009475CB" w:rsidRDefault="009475CB" w:rsidP="0006295E">
      <w:pPr>
        <w:pStyle w:val="Heading4"/>
        <w:bidi/>
      </w:pPr>
      <w:proofErr w:type="spellStart"/>
      <w:r>
        <w:rPr>
          <w:rFonts w:hint="eastAsia"/>
          <w:rtl/>
        </w:rPr>
        <w:t>וְאַבָּיֵי</w:t>
      </w:r>
      <w:proofErr w:type="spellEnd"/>
      <w:r>
        <w:rPr>
          <w:rtl/>
        </w:rPr>
        <w:t xml:space="preserve">, </w:t>
      </w:r>
      <w:r>
        <w:rPr>
          <w:rFonts w:hint="eastAsia"/>
          <w:rtl/>
        </w:rPr>
        <w:t>כִּי</w:t>
      </w:r>
      <w:r>
        <w:rPr>
          <w:rtl/>
        </w:rPr>
        <w:t xml:space="preserve"> </w:t>
      </w:r>
      <w:r>
        <w:rPr>
          <w:rFonts w:hint="eastAsia"/>
          <w:rtl/>
        </w:rPr>
        <w:t>שָׁתֵי</w:t>
      </w:r>
      <w:r>
        <w:rPr>
          <w:rtl/>
        </w:rPr>
        <w:t xml:space="preserve"> </w:t>
      </w:r>
      <w:r>
        <w:rPr>
          <w:rFonts w:hint="eastAsia"/>
          <w:rtl/>
        </w:rPr>
        <w:t>חַד</w:t>
      </w:r>
      <w:r>
        <w:rPr>
          <w:rtl/>
        </w:rPr>
        <w:t xml:space="preserve"> </w:t>
      </w:r>
      <w:proofErr w:type="spellStart"/>
      <w:r>
        <w:rPr>
          <w:rFonts w:hint="eastAsia"/>
          <w:rtl/>
        </w:rPr>
        <w:t>כָּסָא</w:t>
      </w:r>
      <w:proofErr w:type="spellEnd"/>
      <w:r>
        <w:rPr>
          <w:rtl/>
        </w:rPr>
        <w:t xml:space="preserve">, </w:t>
      </w:r>
      <w:proofErr w:type="spellStart"/>
      <w:r>
        <w:rPr>
          <w:rFonts w:hint="eastAsia"/>
          <w:rtl/>
        </w:rPr>
        <w:t>מְנַקֵּיט</w:t>
      </w:r>
      <w:proofErr w:type="spellEnd"/>
      <w:r>
        <w:rPr>
          <w:rtl/>
        </w:rPr>
        <w:t xml:space="preserve"> </w:t>
      </w:r>
      <w:r>
        <w:rPr>
          <w:rFonts w:hint="eastAsia"/>
          <w:rtl/>
        </w:rPr>
        <w:t>לֵיהּ</w:t>
      </w:r>
      <w:r>
        <w:rPr>
          <w:rtl/>
        </w:rPr>
        <w:t xml:space="preserve"> </w:t>
      </w:r>
      <w:proofErr w:type="spellStart"/>
      <w:r>
        <w:rPr>
          <w:rFonts w:hint="eastAsia"/>
          <w:rtl/>
        </w:rPr>
        <w:t>אִימֵּיה</w:t>
      </w:r>
      <w:proofErr w:type="spellEnd"/>
      <w:r>
        <w:rPr>
          <w:rFonts w:hint="eastAsia"/>
          <w:rtl/>
        </w:rPr>
        <w:t>ּ</w:t>
      </w:r>
      <w:r>
        <w:rPr>
          <w:rtl/>
        </w:rPr>
        <w:t xml:space="preserve"> </w:t>
      </w:r>
      <w:r>
        <w:rPr>
          <w:rFonts w:hint="eastAsia"/>
          <w:rtl/>
        </w:rPr>
        <w:t>תְּרֵי</w:t>
      </w:r>
      <w:r>
        <w:rPr>
          <w:rtl/>
        </w:rPr>
        <w:t xml:space="preserve"> </w:t>
      </w:r>
      <w:r>
        <w:rPr>
          <w:rFonts w:hint="eastAsia"/>
          <w:rtl/>
        </w:rPr>
        <w:t>כָסֵי</w:t>
      </w:r>
      <w:r>
        <w:rPr>
          <w:rtl/>
        </w:rPr>
        <w:t xml:space="preserve"> </w:t>
      </w:r>
      <w:r>
        <w:rPr>
          <w:rFonts w:hint="eastAsia"/>
          <w:rtl/>
        </w:rPr>
        <w:t>בִּתְרֵי</w:t>
      </w:r>
      <w:r>
        <w:rPr>
          <w:rtl/>
        </w:rPr>
        <w:t xml:space="preserve"> </w:t>
      </w:r>
      <w:r>
        <w:rPr>
          <w:rFonts w:hint="eastAsia"/>
          <w:rtl/>
        </w:rPr>
        <w:t>יְדֵיהּ</w:t>
      </w:r>
    </w:p>
    <w:p w14:paraId="5A08A41E" w14:textId="77777777" w:rsidR="009475CB" w:rsidRDefault="009475CB" w:rsidP="0006295E">
      <w:pPr>
        <w:pStyle w:val="Heading4"/>
        <w:bidi/>
      </w:pPr>
    </w:p>
    <w:p w14:paraId="188CE70C" w14:textId="77777777" w:rsidR="009475CB" w:rsidRDefault="009475CB" w:rsidP="0006295E">
      <w:pPr>
        <w:pStyle w:val="Heading4"/>
      </w:pPr>
      <w:r>
        <w:t xml:space="preserve">When </w:t>
      </w:r>
      <w:proofErr w:type="spellStart"/>
      <w:r>
        <w:t>Abaye</w:t>
      </w:r>
      <w:proofErr w:type="spellEnd"/>
      <w:r>
        <w:t xml:space="preserve"> would drink one cup, his mother would immediately place two cups in his two hands so that he would not inadvertently drink only one more cup and thereby expose himself to the danger of drinking in pairs.</w:t>
      </w:r>
    </w:p>
    <w:p w14:paraId="70886A28" w14:textId="77777777" w:rsidR="009475CB" w:rsidRDefault="009475CB" w:rsidP="009475CB"/>
    <w:p w14:paraId="3C5D8694" w14:textId="77777777" w:rsidR="009475CB" w:rsidRDefault="009475CB" w:rsidP="009475CB">
      <w:proofErr w:type="spellStart"/>
      <w:r>
        <w:t>Rav</w:t>
      </w:r>
      <w:proofErr w:type="spellEnd"/>
      <w:r>
        <w:t xml:space="preserve"> Nachman, who was a contemporary of </w:t>
      </w:r>
      <w:proofErr w:type="spellStart"/>
      <w:r>
        <w:t>Abaye</w:t>
      </w:r>
      <w:proofErr w:type="spellEnd"/>
      <w:r>
        <w:t>, apparently had a personal butler, and followed a similar practice:</w:t>
      </w:r>
    </w:p>
    <w:p w14:paraId="6B00B3F4" w14:textId="77777777" w:rsidR="009475CB" w:rsidRDefault="009475CB" w:rsidP="009475CB"/>
    <w:p w14:paraId="15048FD4" w14:textId="77777777" w:rsidR="009475CB" w:rsidRDefault="009475CB" w:rsidP="0006295E">
      <w:pPr>
        <w:pStyle w:val="Heading4"/>
        <w:bidi/>
      </w:pPr>
      <w:r>
        <w:t xml:space="preserve"> </w:t>
      </w:r>
      <w:r>
        <w:rPr>
          <w:rFonts w:hint="eastAsia"/>
          <w:rtl/>
        </w:rPr>
        <w:t>וְרַב</w:t>
      </w:r>
      <w:r>
        <w:rPr>
          <w:rtl/>
        </w:rPr>
        <w:t xml:space="preserve"> </w:t>
      </w:r>
      <w:r>
        <w:rPr>
          <w:rFonts w:hint="eastAsia"/>
          <w:rtl/>
        </w:rPr>
        <w:t>נַחְמָן</w:t>
      </w:r>
      <w:r>
        <w:rPr>
          <w:rtl/>
        </w:rPr>
        <w:t xml:space="preserve"> </w:t>
      </w:r>
      <w:r>
        <w:rPr>
          <w:rFonts w:hint="eastAsia"/>
          <w:rtl/>
        </w:rPr>
        <w:t>בַּר</w:t>
      </w:r>
      <w:r>
        <w:rPr>
          <w:rtl/>
        </w:rPr>
        <w:t xml:space="preserve"> </w:t>
      </w:r>
      <w:r>
        <w:rPr>
          <w:rFonts w:hint="eastAsia"/>
          <w:rtl/>
        </w:rPr>
        <w:t>יִצְחָק</w:t>
      </w:r>
      <w:r>
        <w:rPr>
          <w:rtl/>
        </w:rPr>
        <w:t xml:space="preserve">, </w:t>
      </w:r>
      <w:r>
        <w:rPr>
          <w:rFonts w:hint="eastAsia"/>
          <w:rtl/>
        </w:rPr>
        <w:t>כִּי</w:t>
      </w:r>
      <w:r>
        <w:rPr>
          <w:rtl/>
        </w:rPr>
        <w:t xml:space="preserve"> </w:t>
      </w:r>
      <w:proofErr w:type="spellStart"/>
      <w:r>
        <w:rPr>
          <w:rFonts w:hint="eastAsia"/>
          <w:rtl/>
        </w:rPr>
        <w:t>הֲוָה</w:t>
      </w:r>
      <w:proofErr w:type="spellEnd"/>
      <w:r>
        <w:rPr>
          <w:rtl/>
        </w:rPr>
        <w:t xml:space="preserve"> </w:t>
      </w:r>
      <w:r>
        <w:rPr>
          <w:rFonts w:hint="eastAsia"/>
          <w:rtl/>
        </w:rPr>
        <w:t>שָׁתֵי</w:t>
      </w:r>
      <w:r>
        <w:rPr>
          <w:rtl/>
        </w:rPr>
        <w:t xml:space="preserve"> </w:t>
      </w:r>
      <w:r>
        <w:rPr>
          <w:rFonts w:hint="eastAsia"/>
          <w:rtl/>
        </w:rPr>
        <w:t>תְּרֵי</w:t>
      </w:r>
      <w:r>
        <w:rPr>
          <w:rtl/>
        </w:rPr>
        <w:t xml:space="preserve"> </w:t>
      </w:r>
      <w:r>
        <w:rPr>
          <w:rFonts w:hint="eastAsia"/>
          <w:rtl/>
        </w:rPr>
        <w:t>כָסֵי</w:t>
      </w:r>
      <w:r>
        <w:rPr>
          <w:rtl/>
        </w:rPr>
        <w:t xml:space="preserve">, </w:t>
      </w:r>
      <w:proofErr w:type="spellStart"/>
      <w:r>
        <w:rPr>
          <w:rFonts w:hint="eastAsia"/>
          <w:rtl/>
        </w:rPr>
        <w:t>מְנַקֵּיט</w:t>
      </w:r>
      <w:proofErr w:type="spellEnd"/>
      <w:r>
        <w:rPr>
          <w:rtl/>
        </w:rPr>
        <w:t xml:space="preserve"> </w:t>
      </w:r>
      <w:r>
        <w:rPr>
          <w:rFonts w:hint="eastAsia"/>
          <w:rtl/>
        </w:rPr>
        <w:t>לֵיהּ</w:t>
      </w:r>
      <w:r>
        <w:rPr>
          <w:rtl/>
        </w:rPr>
        <w:t xml:space="preserve"> </w:t>
      </w:r>
      <w:r>
        <w:rPr>
          <w:rFonts w:hint="eastAsia"/>
          <w:rtl/>
        </w:rPr>
        <w:t>שַׁמָּעֵיהּ</w:t>
      </w:r>
      <w:r>
        <w:rPr>
          <w:rtl/>
        </w:rPr>
        <w:t xml:space="preserve"> </w:t>
      </w:r>
      <w:r>
        <w:rPr>
          <w:rFonts w:hint="eastAsia"/>
          <w:rtl/>
        </w:rPr>
        <w:t>חַד</w:t>
      </w:r>
      <w:r>
        <w:rPr>
          <w:rtl/>
        </w:rPr>
        <w:t xml:space="preserve"> </w:t>
      </w:r>
      <w:proofErr w:type="spellStart"/>
      <w:r>
        <w:rPr>
          <w:rFonts w:hint="eastAsia"/>
          <w:rtl/>
        </w:rPr>
        <w:t>כָּסָא</w:t>
      </w:r>
      <w:proofErr w:type="spellEnd"/>
      <w:r>
        <w:rPr>
          <w:rtl/>
        </w:rPr>
        <w:t xml:space="preserve">, </w:t>
      </w:r>
      <w:r>
        <w:rPr>
          <w:rFonts w:hint="eastAsia"/>
          <w:rtl/>
        </w:rPr>
        <w:t>חַד</w:t>
      </w:r>
      <w:r>
        <w:rPr>
          <w:rtl/>
        </w:rPr>
        <w:t xml:space="preserve"> </w:t>
      </w:r>
      <w:proofErr w:type="spellStart"/>
      <w:r>
        <w:rPr>
          <w:rFonts w:hint="eastAsia"/>
          <w:rtl/>
        </w:rPr>
        <w:t>כָּסָא</w:t>
      </w:r>
      <w:proofErr w:type="spellEnd"/>
      <w:r>
        <w:rPr>
          <w:rtl/>
        </w:rPr>
        <w:t xml:space="preserve"> — </w:t>
      </w:r>
      <w:proofErr w:type="spellStart"/>
      <w:r>
        <w:rPr>
          <w:rFonts w:hint="eastAsia"/>
          <w:rtl/>
        </w:rPr>
        <w:t>מְנַקֵּיט</w:t>
      </w:r>
      <w:proofErr w:type="spellEnd"/>
      <w:r>
        <w:rPr>
          <w:rtl/>
        </w:rPr>
        <w:t xml:space="preserve"> </w:t>
      </w:r>
      <w:r>
        <w:rPr>
          <w:rFonts w:hint="eastAsia"/>
          <w:rtl/>
        </w:rPr>
        <w:t>לֵיהּ</w:t>
      </w:r>
      <w:r>
        <w:rPr>
          <w:rtl/>
        </w:rPr>
        <w:t xml:space="preserve"> </w:t>
      </w:r>
      <w:r>
        <w:rPr>
          <w:rFonts w:hint="eastAsia"/>
          <w:rtl/>
        </w:rPr>
        <w:t>תְּרֵי</w:t>
      </w:r>
      <w:r>
        <w:rPr>
          <w:rtl/>
        </w:rPr>
        <w:t xml:space="preserve"> </w:t>
      </w:r>
      <w:r>
        <w:rPr>
          <w:rFonts w:hint="eastAsia"/>
          <w:rtl/>
        </w:rPr>
        <w:t>כָסֵי</w:t>
      </w:r>
      <w:r>
        <w:rPr>
          <w:rtl/>
        </w:rPr>
        <w:t xml:space="preserve"> </w:t>
      </w:r>
      <w:r>
        <w:rPr>
          <w:rFonts w:hint="eastAsia"/>
          <w:rtl/>
        </w:rPr>
        <w:t>בִּתְרֵי</w:t>
      </w:r>
      <w:r>
        <w:rPr>
          <w:rtl/>
        </w:rPr>
        <w:t xml:space="preserve"> </w:t>
      </w:r>
      <w:r>
        <w:rPr>
          <w:rFonts w:hint="eastAsia"/>
          <w:rtl/>
        </w:rPr>
        <w:t>יְדֵיהּ</w:t>
      </w:r>
    </w:p>
    <w:p w14:paraId="6B0E78FA" w14:textId="77777777" w:rsidR="009475CB" w:rsidRDefault="009475CB" w:rsidP="0006295E">
      <w:pPr>
        <w:pStyle w:val="Heading4"/>
        <w:bidi/>
      </w:pPr>
    </w:p>
    <w:p w14:paraId="2543FB2B" w14:textId="28EE7C35" w:rsidR="009475CB" w:rsidRDefault="009475CB" w:rsidP="0006295E">
      <w:pPr>
        <w:pStyle w:val="Heading4"/>
      </w:pPr>
      <w:r>
        <w:t xml:space="preserve"> And similarly, when </w:t>
      </w:r>
      <w:proofErr w:type="spellStart"/>
      <w:r>
        <w:t>Rav</w:t>
      </w:r>
      <w:proofErr w:type="spellEnd"/>
      <w:r>
        <w:t xml:space="preserve"> Nachman bar Yitzchak would drink two cups, his attendant would immediately place one more cup in his hand, and if he would drink one cup, the attendant would place two cups in his two hands. These reports indicate that one should be concerned for his safety after drinking an even number of cups, even when he remains at home.</w:t>
      </w:r>
    </w:p>
    <w:p w14:paraId="3C076D46" w14:textId="77777777" w:rsidR="009475CB" w:rsidRDefault="009475CB" w:rsidP="009475CB"/>
    <w:p w14:paraId="03F7E94E" w14:textId="3FE54307" w:rsidR="009475CB" w:rsidRDefault="009475CB" w:rsidP="006A05A3">
      <w:pPr>
        <w:pStyle w:val="ParagraphTitle"/>
      </w:pPr>
      <w:r>
        <w:t>ISAAC BAER LEVINSOHN ON THE ORIGINS OF THE SUSPICION</w:t>
      </w:r>
    </w:p>
    <w:p w14:paraId="59492986" w14:textId="77777777" w:rsidR="00195A63" w:rsidRDefault="00195A63" w:rsidP="00DA678D">
      <w:pPr>
        <w:pStyle w:val="TalmudologyParaHead"/>
      </w:pPr>
    </w:p>
    <w:p w14:paraId="21F12EED" w14:textId="77777777" w:rsidR="006A05A3" w:rsidRDefault="009475CB" w:rsidP="006A05A3">
      <w:r>
        <w:t xml:space="preserve">Isaac Baer </w:t>
      </w:r>
      <w:proofErr w:type="spellStart"/>
      <w:r>
        <w:t>Levinsohn</w:t>
      </w:r>
      <w:proofErr w:type="spellEnd"/>
      <w:r>
        <w:t xml:space="preserve"> (1788-1860) was a Ukrainian Hebrew scholar and leader of the Haskalah. In a collection of his essays and letters called </w:t>
      </w:r>
      <w:proofErr w:type="spellStart"/>
      <w:r w:rsidRPr="00981478">
        <w:rPr>
          <w:i/>
          <w:iCs/>
        </w:rPr>
        <w:t>Yalkut</w:t>
      </w:r>
      <w:proofErr w:type="spellEnd"/>
      <w:r w:rsidRPr="00981478">
        <w:rPr>
          <w:i/>
          <w:iCs/>
        </w:rPr>
        <w:t xml:space="preserve"> Rival</w:t>
      </w:r>
      <w:r>
        <w:t xml:space="preserve"> published in Warsaw in 1878 he addressed the origin of the Talmudic concern about pairs of things. Here it is</w:t>
      </w:r>
      <w:r w:rsidR="006A05A3">
        <w:t>:</w:t>
      </w:r>
    </w:p>
    <w:p w14:paraId="2AE4B4EC" w14:textId="5144D2FB" w:rsidR="006A05A3" w:rsidRDefault="006A05A3" w:rsidP="006A05A3"/>
    <w:p w14:paraId="51E88D03" w14:textId="558B3A47" w:rsidR="006A05A3" w:rsidRDefault="005D0577" w:rsidP="0006295E">
      <w:pPr>
        <w:pStyle w:val="Heading4"/>
      </w:pPr>
      <w:r>
        <w:rPr>
          <w:noProof/>
        </w:rPr>
        <w:lastRenderedPageBreak/>
        <w:drawing>
          <wp:anchor distT="0" distB="0" distL="114300" distR="114300" simplePos="0" relativeHeight="251670528" behindDoc="0" locked="0" layoutInCell="1" allowOverlap="1" wp14:anchorId="07EFC885" wp14:editId="5466A0AC">
            <wp:simplePos x="0" y="0"/>
            <wp:positionH relativeFrom="column">
              <wp:posOffset>2857500</wp:posOffset>
            </wp:positionH>
            <wp:positionV relativeFrom="paragraph">
              <wp:posOffset>0</wp:posOffset>
            </wp:positionV>
            <wp:extent cx="2785745" cy="3254375"/>
            <wp:effectExtent l="0" t="0" r="0" b="0"/>
            <wp:wrapSquare wrapText="bothSides"/>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85745" cy="3254375"/>
                    </a:xfrm>
                    <a:prstGeom prst="rect">
                      <a:avLst/>
                    </a:prstGeom>
                  </pic:spPr>
                </pic:pic>
              </a:graphicData>
            </a:graphic>
            <wp14:sizeRelH relativeFrom="page">
              <wp14:pctWidth>0</wp14:pctWidth>
            </wp14:sizeRelH>
            <wp14:sizeRelV relativeFrom="page">
              <wp14:pctHeight>0</wp14:pctHeight>
            </wp14:sizeRelV>
          </wp:anchor>
        </w:drawing>
      </w:r>
      <w:r w:rsidR="009475CB" w:rsidRPr="006A05A3">
        <w:t xml:space="preserve">The Babylonian Talmud, Chapter </w:t>
      </w:r>
      <w:proofErr w:type="spellStart"/>
      <w:r w:rsidR="009475CB" w:rsidRPr="006A05A3">
        <w:t>Arve</w:t>
      </w:r>
      <w:proofErr w:type="spellEnd"/>
      <w:r w:rsidR="009475CB" w:rsidRPr="006A05A3">
        <w:t xml:space="preserve"> </w:t>
      </w:r>
      <w:proofErr w:type="spellStart"/>
      <w:r w:rsidR="009475CB" w:rsidRPr="006A05A3">
        <w:t>Pesachim</w:t>
      </w:r>
      <w:proofErr w:type="spellEnd"/>
      <w:r w:rsidR="009475CB" w:rsidRPr="006A05A3">
        <w:t xml:space="preserve">, (109–110), expounds at length on the matter of concern about </w:t>
      </w:r>
      <w:proofErr w:type="spellStart"/>
      <w:r w:rsidR="009475CB" w:rsidRPr="006A05A3">
        <w:t>zugot</w:t>
      </w:r>
      <w:proofErr w:type="spellEnd"/>
      <w:r w:rsidR="009475CB" w:rsidRPr="006A05A3">
        <w:t xml:space="preserve">, even numbered events… </w:t>
      </w:r>
    </w:p>
    <w:p w14:paraId="1A6FF379" w14:textId="649FE311" w:rsidR="006A05A3" w:rsidRDefault="006A05A3" w:rsidP="0006295E">
      <w:pPr>
        <w:pStyle w:val="Heading4"/>
        <w:bidi/>
      </w:pPr>
    </w:p>
    <w:p w14:paraId="59C4DF7F" w14:textId="4A89C2BF" w:rsidR="006A05A3" w:rsidRDefault="009475CB" w:rsidP="0006295E">
      <w:pPr>
        <w:pStyle w:val="Heading4"/>
      </w:pPr>
      <w:r w:rsidRPr="006A05A3">
        <w:t>In early general literature, I found that both the Greek philosopher Pythagoras and his student Plato were most particular about the number two. They believed that it indicates very bad omen. During the era of Pythagoras, this belief was prevalent over the entire Italian region. The Romans also believed in the terrible powers of the number two. Since they customarily consecrated all evil things to the god Pluto, we find in mythological books of the early Romans that the second month of the year and the second day of that month were consecrated to this god…</w:t>
      </w:r>
    </w:p>
    <w:p w14:paraId="6A17B1D0" w14:textId="0C8DF98A" w:rsidR="006A05A3" w:rsidRDefault="006A05A3" w:rsidP="0006295E">
      <w:pPr>
        <w:pStyle w:val="Heading4"/>
      </w:pPr>
    </w:p>
    <w:p w14:paraId="4B77048A" w14:textId="0895F1B1" w:rsidR="006A05A3" w:rsidRDefault="009475CB" w:rsidP="0006295E">
      <w:pPr>
        <w:pStyle w:val="Heading4"/>
      </w:pPr>
      <w:r w:rsidRPr="00195A63">
        <w:t xml:space="preserve">Our Sages (who generally sought scriptural hints at established customs) noted [in Gen. </w:t>
      </w:r>
      <w:proofErr w:type="spellStart"/>
      <w:r w:rsidRPr="00195A63">
        <w:t>Rab</w:t>
      </w:r>
      <w:proofErr w:type="spellEnd"/>
      <w:r w:rsidRPr="00195A63">
        <w:t>. 4:7] that the second of the six days of creation is the only one in which ki tov, “that it is good” [Gen 1:6–8], is not written. We also treat the fourth day of the week like the second day, and do not begin projects on it…</w:t>
      </w:r>
    </w:p>
    <w:p w14:paraId="08DC27A3" w14:textId="77777777" w:rsidR="006A05A3" w:rsidRDefault="006A05A3" w:rsidP="0006295E">
      <w:pPr>
        <w:pStyle w:val="Heading4"/>
      </w:pPr>
    </w:p>
    <w:p w14:paraId="76EFE247" w14:textId="4E77136B" w:rsidR="009475CB" w:rsidRDefault="009475CB" w:rsidP="0006295E">
      <w:pPr>
        <w:pStyle w:val="Heading4"/>
      </w:pPr>
      <w:r w:rsidRPr="00195A63">
        <w:t>H</w:t>
      </w:r>
      <w:r w:rsidR="006A05A3">
        <w:t>o</w:t>
      </w:r>
      <w:r w:rsidRPr="00195A63">
        <w:t xml:space="preserve">wever, it is distinctly possible that the number four is considered to not be good because of </w:t>
      </w:r>
      <w:proofErr w:type="spellStart"/>
      <w:r w:rsidRPr="00195A63">
        <w:t>zugot</w:t>
      </w:r>
      <w:proofErr w:type="spellEnd"/>
      <w:r w:rsidRPr="00195A63">
        <w:t xml:space="preserve">, as it is a double pair. Tractate </w:t>
      </w:r>
      <w:proofErr w:type="spellStart"/>
      <w:r w:rsidRPr="00195A63">
        <w:t>Pesachim</w:t>
      </w:r>
      <w:proofErr w:type="spellEnd"/>
      <w:r w:rsidRPr="00195A63">
        <w:t xml:space="preserve"> of the Babylonian Talmud [112b] also states that on the eve of the fourth day [= Tuesday night] </w:t>
      </w:r>
      <w:proofErr w:type="spellStart"/>
      <w:r w:rsidRPr="00195A63">
        <w:t>Agrat</w:t>
      </w:r>
      <w:proofErr w:type="spellEnd"/>
      <w:r w:rsidRPr="00195A63">
        <w:t xml:space="preserve"> bat </w:t>
      </w:r>
      <w:proofErr w:type="spellStart"/>
      <w:r w:rsidRPr="00195A63">
        <w:t>Machlat</w:t>
      </w:r>
      <w:proofErr w:type="spellEnd"/>
      <w:r w:rsidRPr="00195A63">
        <w:t xml:space="preserve"> ventures out (see my Bet </w:t>
      </w:r>
      <w:proofErr w:type="spellStart"/>
      <w:r w:rsidRPr="00195A63">
        <w:t>Yehudah</w:t>
      </w:r>
      <w:proofErr w:type="spellEnd"/>
      <w:r w:rsidRPr="00195A63">
        <w:t xml:space="preserve"> for speculation as to the original identity of </w:t>
      </w:r>
      <w:proofErr w:type="spellStart"/>
      <w:r w:rsidRPr="00195A63">
        <w:t>Agrat</w:t>
      </w:r>
      <w:proofErr w:type="spellEnd"/>
      <w:r w:rsidRPr="00195A63">
        <w:t xml:space="preserve">, the </w:t>
      </w:r>
      <w:proofErr w:type="spellStart"/>
      <w:r w:rsidRPr="00195A63">
        <w:t>qelipah</w:t>
      </w:r>
      <w:proofErr w:type="spellEnd"/>
      <w:r w:rsidRPr="00195A63">
        <w:t xml:space="preserve"> “shell”). Finally, to defuse these primitive beliefs from the hearts of the masses, our sages maintained elsewhere that Monday and Wednesday are, in fact, excellent days to begin projects, with a mnemonic: </w:t>
      </w:r>
      <w:proofErr w:type="spellStart"/>
      <w:proofErr w:type="gramStart"/>
      <w:r w:rsidRPr="00195A63">
        <w:t>Ba”D</w:t>
      </w:r>
      <w:proofErr w:type="spellEnd"/>
      <w:proofErr w:type="gramEnd"/>
      <w:r w:rsidRPr="00195A63">
        <w:t xml:space="preserve"> </w:t>
      </w:r>
      <w:proofErr w:type="spellStart"/>
      <w:r w:rsidRPr="00195A63">
        <w:t>qodesh</w:t>
      </w:r>
      <w:proofErr w:type="spellEnd"/>
      <w:r w:rsidRPr="00195A63">
        <w:t>, “holy Monday and Wednesday,” literally “holy fabric.”</w:t>
      </w:r>
    </w:p>
    <w:p w14:paraId="1CFC7D2C" w14:textId="77777777" w:rsidR="00B52CD6" w:rsidRDefault="00B52CD6" w:rsidP="006A05A3">
      <w:pPr>
        <w:pStyle w:val="ParagraphTitle"/>
      </w:pPr>
    </w:p>
    <w:p w14:paraId="3C7C2AE8" w14:textId="77777777" w:rsidR="00B52CD6" w:rsidRDefault="00B52CD6" w:rsidP="006A05A3">
      <w:pPr>
        <w:pStyle w:val="ParagraphTitle"/>
      </w:pPr>
    </w:p>
    <w:p w14:paraId="0C7BC97D" w14:textId="77777777" w:rsidR="00B52CD6" w:rsidRDefault="00B52CD6" w:rsidP="006A05A3">
      <w:pPr>
        <w:pStyle w:val="ParagraphTitle"/>
      </w:pPr>
    </w:p>
    <w:p w14:paraId="0E58FAF5" w14:textId="0286E7EB" w:rsidR="009475CB" w:rsidRDefault="009475CB" w:rsidP="006A05A3">
      <w:pPr>
        <w:pStyle w:val="ParagraphTitle"/>
      </w:pPr>
      <w:r>
        <w:lastRenderedPageBreak/>
        <w:t>THE FEAR OF √2</w:t>
      </w:r>
    </w:p>
    <w:p w14:paraId="06A04121" w14:textId="5D7B38D5" w:rsidR="009475CB" w:rsidRDefault="009475CB" w:rsidP="00195A63">
      <w:r>
        <w:t xml:space="preserve">It is not clear to which writings attributed to </w:t>
      </w:r>
      <w:r w:rsidR="004B37D9">
        <w:t>Pythagoras</w:t>
      </w:r>
      <w:r>
        <w:t xml:space="preserve"> </w:t>
      </w:r>
      <w:proofErr w:type="spellStart"/>
      <w:r>
        <w:t>Levinsohn</w:t>
      </w:r>
      <w:proofErr w:type="spellEnd"/>
      <w:r>
        <w:t xml:space="preserve"> was referring, but it may be connected to the Pythagorean discovery (if it was indeed discovered by him) that the square root of two is an irrational number. In his sweeping history of </w:t>
      </w:r>
      <w:r w:rsidR="004B37D9">
        <w:t>mathematics,</w:t>
      </w:r>
      <w:r>
        <w:t xml:space="preserve"> </w:t>
      </w:r>
      <w:r w:rsidRPr="004B37D9">
        <w:rPr>
          <w:i/>
          <w:iCs/>
        </w:rPr>
        <w:t>The Universal History of Numbers: From Prehistory to the Invention of the Computer</w:t>
      </w:r>
      <w:r>
        <w:t xml:space="preserve"> </w:t>
      </w:r>
      <w:r w:rsidR="00B52CD6">
        <w:t xml:space="preserve">(p.596) </w:t>
      </w:r>
      <w:r>
        <w:t>Georges Ifrah wrote that the discovery that √2 is irrational (meaning it goes on and on forever without a repeating pattern, like π) “greatly perturbed the Pythagoreans, who believed that number ruled the Universe…”</w:t>
      </w:r>
    </w:p>
    <w:p w14:paraId="4CEF4456" w14:textId="79B98643" w:rsidR="009475CB" w:rsidRDefault="009475CB" w:rsidP="009475CB"/>
    <w:p w14:paraId="121D7DAC" w14:textId="0CDEAC78" w:rsidR="009475CB" w:rsidRDefault="009475CB" w:rsidP="00B52CD6">
      <w:pPr>
        <w:pStyle w:val="Heading4"/>
      </w:pPr>
      <w:r>
        <w:t>The new numbers were called “unmentionable” and the existence of these monsters was not to be divulged to the profane. According to the Pythagorean conception of the world, this inexplicable error on the part of the Supreme Architect must be kept secret, lest one incur divine wrath.</w:t>
      </w:r>
    </w:p>
    <w:p w14:paraId="106AEE94" w14:textId="77777777" w:rsidR="009475CB" w:rsidRDefault="009475CB" w:rsidP="009475CB"/>
    <w:p w14:paraId="714F54FE" w14:textId="77777777" w:rsidR="009475CB" w:rsidRDefault="009475CB" w:rsidP="009475CB">
      <w:r>
        <w:t>Could this explain the origin of the fear of the number two, and from that the fear of doubles in general?</w:t>
      </w:r>
    </w:p>
    <w:p w14:paraId="0B7C7B14" w14:textId="77777777" w:rsidR="009475CB" w:rsidRDefault="009475CB" w:rsidP="009475CB"/>
    <w:p w14:paraId="418A69D5" w14:textId="1256F8C9" w:rsidR="009475CB" w:rsidRDefault="009475CB" w:rsidP="005D0577">
      <w:pPr>
        <w:pStyle w:val="ParagraphTitle"/>
      </w:pPr>
      <w:r>
        <w:t>THE CODE OF JEWISH LAW ON AUSPICIOUS DAYS</w:t>
      </w:r>
    </w:p>
    <w:p w14:paraId="760AF9BA" w14:textId="77777777" w:rsidR="009475CB" w:rsidRDefault="009475CB" w:rsidP="009475CB">
      <w:r>
        <w:t xml:space="preserve">In general, Jews are forbidden to pay any attention to superstitions, although as those of you who have spent time studying the Talmud will know, Jews are a superstitious lot. Here is the </w:t>
      </w:r>
      <w:r w:rsidRPr="00B52CD6">
        <w:rPr>
          <w:i/>
          <w:iCs/>
        </w:rPr>
        <w:t xml:space="preserve">Shulchan </w:t>
      </w:r>
      <w:proofErr w:type="spellStart"/>
      <w:r w:rsidRPr="00B52CD6">
        <w:rPr>
          <w:i/>
          <w:iCs/>
        </w:rPr>
        <w:t>Aruch</w:t>
      </w:r>
      <w:proofErr w:type="spellEnd"/>
      <w:r w:rsidRPr="00B52CD6">
        <w:rPr>
          <w:i/>
          <w:iCs/>
        </w:rPr>
        <w:t>,</w:t>
      </w:r>
      <w:r>
        <w:t xml:space="preserve"> the Code of Jewish Law, on the topic:</w:t>
      </w:r>
    </w:p>
    <w:p w14:paraId="1E1B3D3F" w14:textId="77777777" w:rsidR="009475CB" w:rsidRDefault="009475CB" w:rsidP="009475CB"/>
    <w:p w14:paraId="16096A4A" w14:textId="77777777" w:rsidR="009475CB" w:rsidRDefault="009475CB" w:rsidP="0006295E">
      <w:pPr>
        <w:pStyle w:val="Heading4"/>
        <w:bidi/>
      </w:pPr>
      <w:r>
        <w:rPr>
          <w:rFonts w:hint="eastAsia"/>
          <w:rtl/>
        </w:rPr>
        <w:t>שולחן</w:t>
      </w:r>
      <w:r>
        <w:rPr>
          <w:rtl/>
        </w:rPr>
        <w:t xml:space="preserve"> </w:t>
      </w:r>
      <w:r>
        <w:rPr>
          <w:rFonts w:hint="eastAsia"/>
          <w:rtl/>
        </w:rPr>
        <w:t>ערוך</w:t>
      </w:r>
      <w:r>
        <w:rPr>
          <w:rtl/>
        </w:rPr>
        <w:t xml:space="preserve"> </w:t>
      </w:r>
      <w:r>
        <w:rPr>
          <w:rFonts w:hint="eastAsia"/>
          <w:rtl/>
        </w:rPr>
        <w:t>יורה</w:t>
      </w:r>
      <w:r>
        <w:rPr>
          <w:rtl/>
        </w:rPr>
        <w:t xml:space="preserve"> </w:t>
      </w:r>
      <w:r>
        <w:rPr>
          <w:rFonts w:hint="eastAsia"/>
          <w:rtl/>
        </w:rPr>
        <w:t>דעה</w:t>
      </w:r>
      <w:r>
        <w:rPr>
          <w:rtl/>
        </w:rPr>
        <w:t xml:space="preserve"> 179</w:t>
      </w:r>
    </w:p>
    <w:p w14:paraId="023F488B" w14:textId="77777777" w:rsidR="009475CB" w:rsidRDefault="009475CB" w:rsidP="0006295E">
      <w:pPr>
        <w:pStyle w:val="Heading4"/>
        <w:bidi/>
      </w:pPr>
    </w:p>
    <w:p w14:paraId="50CE9DB0" w14:textId="77777777" w:rsidR="009475CB" w:rsidRDefault="009475CB" w:rsidP="0006295E">
      <w:pPr>
        <w:pStyle w:val="Heading4"/>
        <w:bidi/>
      </w:pPr>
      <w:r>
        <w:rPr>
          <w:rFonts w:hint="eastAsia"/>
          <w:rtl/>
        </w:rPr>
        <w:t>שלא</w:t>
      </w:r>
      <w:r>
        <w:rPr>
          <w:rtl/>
        </w:rPr>
        <w:t xml:space="preserve"> </w:t>
      </w:r>
      <w:r>
        <w:rPr>
          <w:rFonts w:hint="eastAsia"/>
          <w:rtl/>
        </w:rPr>
        <w:t>לכשף</w:t>
      </w:r>
      <w:r>
        <w:rPr>
          <w:rtl/>
        </w:rPr>
        <w:t xml:space="preserve"> </w:t>
      </w:r>
      <w:proofErr w:type="spellStart"/>
      <w:r>
        <w:rPr>
          <w:rFonts w:hint="eastAsia"/>
          <w:rtl/>
        </w:rPr>
        <w:t>לעונן</w:t>
      </w:r>
      <w:proofErr w:type="spellEnd"/>
      <w:r>
        <w:rPr>
          <w:rtl/>
        </w:rPr>
        <w:t xml:space="preserve"> </w:t>
      </w:r>
      <w:r>
        <w:rPr>
          <w:rFonts w:hint="eastAsia"/>
          <w:rtl/>
        </w:rPr>
        <w:t>ולנחש</w:t>
      </w:r>
      <w:r>
        <w:rPr>
          <w:rtl/>
        </w:rPr>
        <w:t xml:space="preserve">. </w:t>
      </w:r>
      <w:r>
        <w:rPr>
          <w:rFonts w:hint="eastAsia"/>
          <w:rtl/>
        </w:rPr>
        <w:t>ובו</w:t>
      </w:r>
      <w:r>
        <w:rPr>
          <w:rtl/>
        </w:rPr>
        <w:t xml:space="preserve"> </w:t>
      </w:r>
      <w:r>
        <w:rPr>
          <w:rFonts w:hint="eastAsia"/>
          <w:rtl/>
        </w:rPr>
        <w:t>י</w:t>
      </w:r>
      <w:r>
        <w:rPr>
          <w:rtl/>
        </w:rPr>
        <w:t>"</w:t>
      </w:r>
      <w:r>
        <w:rPr>
          <w:rFonts w:hint="eastAsia"/>
          <w:rtl/>
        </w:rPr>
        <w:t>ט</w:t>
      </w:r>
      <w:r>
        <w:rPr>
          <w:rtl/>
        </w:rPr>
        <w:t xml:space="preserve"> </w:t>
      </w:r>
      <w:r>
        <w:rPr>
          <w:rFonts w:hint="eastAsia"/>
          <w:rtl/>
        </w:rPr>
        <w:t>סעיפים</w:t>
      </w:r>
    </w:p>
    <w:p w14:paraId="7EC0B41C" w14:textId="77777777" w:rsidR="00195A63" w:rsidRDefault="009475CB" w:rsidP="0006295E">
      <w:pPr>
        <w:pStyle w:val="Heading4"/>
        <w:bidi/>
      </w:pPr>
      <w:proofErr w:type="spellStart"/>
      <w:r>
        <w:rPr>
          <w:rFonts w:hint="eastAsia"/>
          <w:rtl/>
        </w:rPr>
        <w:t>אאין</w:t>
      </w:r>
      <w:proofErr w:type="spellEnd"/>
      <w:r>
        <w:rPr>
          <w:rtl/>
        </w:rPr>
        <w:t xml:space="preserve"> </w:t>
      </w:r>
      <w:proofErr w:type="spellStart"/>
      <w:r>
        <w:rPr>
          <w:rFonts w:hint="eastAsia"/>
          <w:rtl/>
        </w:rPr>
        <w:t>שואלין</w:t>
      </w:r>
      <w:proofErr w:type="spellEnd"/>
      <w:r>
        <w:rPr>
          <w:rtl/>
        </w:rPr>
        <w:t xml:space="preserve"> </w:t>
      </w:r>
      <w:r>
        <w:rPr>
          <w:rFonts w:hint="eastAsia"/>
          <w:rtl/>
        </w:rPr>
        <w:t>בחוזים</w:t>
      </w:r>
      <w:r>
        <w:rPr>
          <w:rtl/>
        </w:rPr>
        <w:t xml:space="preserve"> </w:t>
      </w:r>
      <w:r>
        <w:rPr>
          <w:rFonts w:hint="eastAsia"/>
          <w:rtl/>
        </w:rPr>
        <w:t>בכוכבים</w:t>
      </w:r>
      <w:r>
        <w:rPr>
          <w:rtl/>
        </w:rPr>
        <w:t xml:space="preserve"> </w:t>
      </w:r>
      <w:r>
        <w:rPr>
          <w:rFonts w:hint="eastAsia"/>
          <w:rtl/>
        </w:rPr>
        <w:t>ולא</w:t>
      </w:r>
      <w:r>
        <w:rPr>
          <w:rtl/>
        </w:rPr>
        <w:t xml:space="preserve"> </w:t>
      </w:r>
      <w:r>
        <w:rPr>
          <w:rFonts w:hint="eastAsia"/>
          <w:rtl/>
        </w:rPr>
        <w:t>בגורלות</w:t>
      </w:r>
      <w:r>
        <w:rPr>
          <w:rtl/>
        </w:rPr>
        <w:t xml:space="preserve">: </w:t>
      </w:r>
      <w:r>
        <w:rPr>
          <w:rFonts w:hint="eastAsia"/>
          <w:rtl/>
        </w:rPr>
        <w:t>הגה</w:t>
      </w:r>
      <w:r>
        <w:rPr>
          <w:rtl/>
        </w:rPr>
        <w:t xml:space="preserve"> </w:t>
      </w:r>
      <w:r>
        <w:rPr>
          <w:rFonts w:hint="eastAsia"/>
          <w:rtl/>
        </w:rPr>
        <w:t>משום</w:t>
      </w:r>
      <w:r>
        <w:rPr>
          <w:rtl/>
        </w:rPr>
        <w:t xml:space="preserve"> </w:t>
      </w:r>
      <w:r>
        <w:rPr>
          <w:rFonts w:hint="eastAsia"/>
          <w:rtl/>
        </w:rPr>
        <w:t>שנאמר</w:t>
      </w:r>
      <w:r>
        <w:rPr>
          <w:rtl/>
        </w:rPr>
        <w:t xml:space="preserve"> </w:t>
      </w:r>
      <w:r>
        <w:rPr>
          <w:rFonts w:hint="eastAsia"/>
          <w:rtl/>
        </w:rPr>
        <w:t>תמים</w:t>
      </w:r>
      <w:r>
        <w:rPr>
          <w:rtl/>
        </w:rPr>
        <w:t xml:space="preserve"> </w:t>
      </w:r>
      <w:r>
        <w:rPr>
          <w:rFonts w:hint="eastAsia"/>
          <w:rtl/>
        </w:rPr>
        <w:t>תהיה</w:t>
      </w:r>
      <w:r>
        <w:rPr>
          <w:rtl/>
        </w:rPr>
        <w:t xml:space="preserve"> </w:t>
      </w:r>
      <w:r>
        <w:rPr>
          <w:rFonts w:hint="eastAsia"/>
          <w:rtl/>
        </w:rPr>
        <w:t>עם</w:t>
      </w:r>
      <w:r>
        <w:rPr>
          <w:rtl/>
        </w:rPr>
        <w:t xml:space="preserve"> </w:t>
      </w:r>
      <w:r>
        <w:rPr>
          <w:rFonts w:hint="eastAsia"/>
          <w:rtl/>
        </w:rPr>
        <w:t>ה</w:t>
      </w:r>
      <w:r>
        <w:rPr>
          <w:rtl/>
        </w:rPr>
        <w:t xml:space="preserve">' </w:t>
      </w:r>
      <w:proofErr w:type="spellStart"/>
      <w:r>
        <w:rPr>
          <w:rFonts w:hint="eastAsia"/>
          <w:rtl/>
        </w:rPr>
        <w:t>אלהיך</w:t>
      </w:r>
      <w:proofErr w:type="spellEnd"/>
      <w:r>
        <w:rPr>
          <w:rtl/>
        </w:rPr>
        <w:t xml:space="preserve"> (</w:t>
      </w:r>
      <w:r>
        <w:rPr>
          <w:rFonts w:hint="eastAsia"/>
          <w:rtl/>
        </w:rPr>
        <w:t>ב</w:t>
      </w:r>
      <w:r>
        <w:rPr>
          <w:rtl/>
        </w:rPr>
        <w:t>"</w:t>
      </w:r>
      <w:r>
        <w:rPr>
          <w:rFonts w:hint="eastAsia"/>
          <w:rtl/>
        </w:rPr>
        <w:t>י</w:t>
      </w:r>
      <w:r>
        <w:rPr>
          <w:rtl/>
        </w:rPr>
        <w:t xml:space="preserve"> </w:t>
      </w:r>
      <w:r>
        <w:rPr>
          <w:rFonts w:hint="eastAsia"/>
          <w:rtl/>
        </w:rPr>
        <w:t>בשם</w:t>
      </w:r>
      <w:r>
        <w:rPr>
          <w:rtl/>
        </w:rPr>
        <w:t xml:space="preserve"> </w:t>
      </w:r>
      <w:r>
        <w:rPr>
          <w:rFonts w:hint="eastAsia"/>
          <w:rtl/>
        </w:rPr>
        <w:t>תוספות</w:t>
      </w:r>
      <w:r>
        <w:rPr>
          <w:rtl/>
        </w:rPr>
        <w:t xml:space="preserve"> </w:t>
      </w:r>
      <w:proofErr w:type="spellStart"/>
      <w:r>
        <w:rPr>
          <w:rFonts w:hint="eastAsia"/>
          <w:rtl/>
        </w:rPr>
        <w:t>דע</w:t>
      </w:r>
      <w:r>
        <w:rPr>
          <w:rtl/>
        </w:rPr>
        <w:t>"</w:t>
      </w:r>
      <w:r>
        <w:rPr>
          <w:rFonts w:hint="eastAsia"/>
          <w:rtl/>
        </w:rPr>
        <w:t>פ</w:t>
      </w:r>
      <w:proofErr w:type="spellEnd"/>
      <w:r>
        <w:rPr>
          <w:rtl/>
        </w:rPr>
        <w:t xml:space="preserve"> </w:t>
      </w:r>
      <w:r>
        <w:rPr>
          <w:rFonts w:hint="eastAsia"/>
          <w:rtl/>
        </w:rPr>
        <w:t>ובשם</w:t>
      </w:r>
      <w:r>
        <w:rPr>
          <w:rtl/>
        </w:rPr>
        <w:t xml:space="preserve"> </w:t>
      </w:r>
      <w:r>
        <w:rPr>
          <w:rFonts w:hint="eastAsia"/>
          <w:rtl/>
        </w:rPr>
        <w:t>ספרי</w:t>
      </w:r>
      <w:r>
        <w:rPr>
          <w:rtl/>
        </w:rPr>
        <w:t xml:space="preserve">) </w:t>
      </w:r>
      <w:r>
        <w:rPr>
          <w:rFonts w:hint="eastAsia"/>
          <w:rtl/>
        </w:rPr>
        <w:t>וכ</w:t>
      </w:r>
      <w:r>
        <w:rPr>
          <w:rtl/>
        </w:rPr>
        <w:t>"</w:t>
      </w:r>
      <w:r>
        <w:rPr>
          <w:rFonts w:hint="eastAsia"/>
          <w:rtl/>
        </w:rPr>
        <w:t>ש</w:t>
      </w:r>
      <w:r>
        <w:rPr>
          <w:rtl/>
        </w:rPr>
        <w:t xml:space="preserve"> </w:t>
      </w:r>
      <w:proofErr w:type="spellStart"/>
      <w:r>
        <w:rPr>
          <w:rFonts w:hint="eastAsia"/>
          <w:rtl/>
        </w:rPr>
        <w:t>דאסור</w:t>
      </w:r>
      <w:proofErr w:type="spellEnd"/>
      <w:r>
        <w:rPr>
          <w:rtl/>
        </w:rPr>
        <w:t xml:space="preserve"> </w:t>
      </w:r>
      <w:r>
        <w:rPr>
          <w:rFonts w:hint="eastAsia"/>
          <w:rtl/>
        </w:rPr>
        <w:t>לשאול</w:t>
      </w:r>
      <w:r>
        <w:rPr>
          <w:rtl/>
        </w:rPr>
        <w:t xml:space="preserve"> </w:t>
      </w:r>
      <w:r>
        <w:rPr>
          <w:rFonts w:hint="eastAsia"/>
          <w:rtl/>
        </w:rPr>
        <w:t>בקוסמים</w:t>
      </w:r>
      <w:r>
        <w:rPr>
          <w:rtl/>
        </w:rPr>
        <w:t xml:space="preserve"> </w:t>
      </w:r>
      <w:r>
        <w:rPr>
          <w:rFonts w:hint="eastAsia"/>
          <w:rtl/>
        </w:rPr>
        <w:t>ומנחשים</w:t>
      </w:r>
      <w:r>
        <w:rPr>
          <w:rtl/>
        </w:rPr>
        <w:t xml:space="preserve"> </w:t>
      </w:r>
      <w:r>
        <w:rPr>
          <w:rFonts w:hint="eastAsia"/>
          <w:rtl/>
        </w:rPr>
        <w:t>ובמכשפים</w:t>
      </w:r>
      <w:r>
        <w:rPr>
          <w:rtl/>
        </w:rPr>
        <w:t xml:space="preserve"> </w:t>
      </w:r>
    </w:p>
    <w:p w14:paraId="1CBE95FF" w14:textId="77777777" w:rsidR="00195A63" w:rsidRDefault="009475CB" w:rsidP="0006295E">
      <w:pPr>
        <w:pStyle w:val="Heading4"/>
        <w:bidi/>
      </w:pPr>
      <w:r>
        <w:rPr>
          <w:rFonts w:hint="eastAsia"/>
          <w:rtl/>
        </w:rPr>
        <w:t>פסקי</w:t>
      </w:r>
      <w:r>
        <w:rPr>
          <w:rtl/>
        </w:rPr>
        <w:t xml:space="preserve"> </w:t>
      </w:r>
      <w:proofErr w:type="spellStart"/>
      <w:r>
        <w:rPr>
          <w:rFonts w:hint="eastAsia"/>
          <w:rtl/>
        </w:rPr>
        <w:t>מהרא</w:t>
      </w:r>
      <w:r>
        <w:rPr>
          <w:rtl/>
        </w:rPr>
        <w:t>"</w:t>
      </w:r>
      <w:r>
        <w:rPr>
          <w:rFonts w:hint="eastAsia"/>
          <w:rtl/>
        </w:rPr>
        <w:t>י</w:t>
      </w:r>
      <w:proofErr w:type="spellEnd"/>
      <w:r>
        <w:rPr>
          <w:rtl/>
        </w:rPr>
        <w:t xml:space="preserve"> </w:t>
      </w:r>
      <w:r>
        <w:rPr>
          <w:rFonts w:hint="eastAsia"/>
          <w:rtl/>
        </w:rPr>
        <w:t>סי</w:t>
      </w:r>
      <w:r>
        <w:rPr>
          <w:rtl/>
        </w:rPr>
        <w:t xml:space="preserve">' </w:t>
      </w:r>
      <w:r>
        <w:rPr>
          <w:rFonts w:hint="eastAsia"/>
          <w:rtl/>
        </w:rPr>
        <w:t>צ</w:t>
      </w:r>
      <w:r>
        <w:rPr>
          <w:rtl/>
        </w:rPr>
        <w:t>"</w:t>
      </w:r>
      <w:r>
        <w:rPr>
          <w:rFonts w:hint="eastAsia"/>
          <w:rtl/>
        </w:rPr>
        <w:t>ו</w:t>
      </w:r>
    </w:p>
    <w:p w14:paraId="7B4970B4" w14:textId="77777777" w:rsidR="00195A63" w:rsidRPr="00195A63" w:rsidRDefault="00195A63" w:rsidP="00195A63">
      <w:pPr>
        <w:bidi/>
      </w:pPr>
    </w:p>
    <w:p w14:paraId="78A23A48" w14:textId="77777777" w:rsidR="009475CB" w:rsidRDefault="009475CB" w:rsidP="0006295E">
      <w:pPr>
        <w:pStyle w:val="Heading4"/>
      </w:pPr>
      <w:r>
        <w:t>It is forbidden to turn to astrologers or those who forecast using lotteries. For it is written “You shall be perfect with the Lord your God”</w:t>
      </w:r>
    </w:p>
    <w:p w14:paraId="02A2DE76" w14:textId="77777777" w:rsidR="009475CB" w:rsidRDefault="009475CB" w:rsidP="009475CB"/>
    <w:p w14:paraId="3D3D038C" w14:textId="77777777" w:rsidR="009475CB" w:rsidRDefault="009475CB" w:rsidP="009475CB">
      <w:r>
        <w:t>So far so good. But then comes this:</w:t>
      </w:r>
    </w:p>
    <w:p w14:paraId="68BDF1EB" w14:textId="77777777" w:rsidR="009475CB" w:rsidRDefault="009475CB" w:rsidP="009475CB"/>
    <w:p w14:paraId="59F6AFF8" w14:textId="77777777" w:rsidR="009475CB" w:rsidRDefault="009475CB" w:rsidP="0006295E">
      <w:pPr>
        <w:pStyle w:val="Heading4"/>
        <w:bidi/>
      </w:pPr>
      <w:r>
        <w:rPr>
          <w:rFonts w:hint="eastAsia"/>
          <w:rtl/>
        </w:rPr>
        <w:lastRenderedPageBreak/>
        <w:t>נהגו</w:t>
      </w:r>
      <w:r>
        <w:rPr>
          <w:rtl/>
        </w:rPr>
        <w:t xml:space="preserve"> </w:t>
      </w:r>
      <w:proofErr w:type="spellStart"/>
      <w:r>
        <w:rPr>
          <w:rFonts w:hint="eastAsia"/>
          <w:rtl/>
        </w:rPr>
        <w:t>בשאין</w:t>
      </w:r>
      <w:proofErr w:type="spellEnd"/>
      <w:r>
        <w:rPr>
          <w:rtl/>
        </w:rPr>
        <w:t xml:space="preserve"> </w:t>
      </w:r>
      <w:proofErr w:type="spellStart"/>
      <w:r>
        <w:rPr>
          <w:rFonts w:hint="eastAsia"/>
          <w:rtl/>
        </w:rPr>
        <w:t>מתחילין</w:t>
      </w:r>
      <w:proofErr w:type="spellEnd"/>
      <w:r>
        <w:rPr>
          <w:rtl/>
        </w:rPr>
        <w:t xml:space="preserve"> </w:t>
      </w:r>
      <w:r>
        <w:rPr>
          <w:rFonts w:hint="eastAsia"/>
          <w:rtl/>
        </w:rPr>
        <w:t>בב</w:t>
      </w:r>
      <w:r>
        <w:rPr>
          <w:rtl/>
        </w:rPr>
        <w:t xml:space="preserve">' </w:t>
      </w:r>
      <w:r>
        <w:rPr>
          <w:rFonts w:hint="eastAsia"/>
          <w:rtl/>
        </w:rPr>
        <w:t>ובד</w:t>
      </w:r>
      <w:r>
        <w:rPr>
          <w:rtl/>
        </w:rPr>
        <w:t xml:space="preserve">' </w:t>
      </w:r>
      <w:proofErr w:type="spellStart"/>
      <w:r>
        <w:rPr>
          <w:rFonts w:hint="eastAsia"/>
          <w:rtl/>
        </w:rPr>
        <w:t>גואין</w:t>
      </w:r>
      <w:proofErr w:type="spellEnd"/>
      <w:r>
        <w:rPr>
          <w:rtl/>
        </w:rPr>
        <w:t xml:space="preserve"> </w:t>
      </w:r>
      <w:proofErr w:type="spellStart"/>
      <w:r>
        <w:rPr>
          <w:rFonts w:hint="eastAsia"/>
          <w:rtl/>
        </w:rPr>
        <w:t>נושאין</w:t>
      </w:r>
      <w:proofErr w:type="spellEnd"/>
      <w:r>
        <w:rPr>
          <w:rtl/>
        </w:rPr>
        <w:t xml:space="preserve"> </w:t>
      </w:r>
      <w:r>
        <w:rPr>
          <w:rFonts w:hint="eastAsia"/>
          <w:rtl/>
        </w:rPr>
        <w:t>נשים</w:t>
      </w:r>
      <w:r>
        <w:rPr>
          <w:rtl/>
        </w:rPr>
        <w:t xml:space="preserve"> </w:t>
      </w:r>
      <w:r>
        <w:rPr>
          <w:rFonts w:hint="eastAsia"/>
          <w:rtl/>
        </w:rPr>
        <w:t>אלא</w:t>
      </w:r>
      <w:r>
        <w:rPr>
          <w:rtl/>
        </w:rPr>
        <w:t xml:space="preserve"> </w:t>
      </w:r>
      <w:r>
        <w:rPr>
          <w:rFonts w:hint="eastAsia"/>
          <w:rtl/>
        </w:rPr>
        <w:t>במילוי</w:t>
      </w:r>
      <w:r>
        <w:rPr>
          <w:rtl/>
        </w:rPr>
        <w:t xml:space="preserve"> </w:t>
      </w:r>
      <w:r>
        <w:rPr>
          <w:rFonts w:hint="eastAsia"/>
          <w:rtl/>
        </w:rPr>
        <w:t>הלבנה</w:t>
      </w:r>
      <w:r>
        <w:rPr>
          <w:rtl/>
        </w:rPr>
        <w:t xml:space="preserve">: </w:t>
      </w:r>
      <w:r>
        <w:rPr>
          <w:rFonts w:hint="eastAsia"/>
          <w:rtl/>
        </w:rPr>
        <w:t>הגה</w:t>
      </w:r>
      <w:r>
        <w:rPr>
          <w:rtl/>
        </w:rPr>
        <w:t xml:space="preserve"> </w:t>
      </w:r>
      <w:r>
        <w:rPr>
          <w:rFonts w:hint="eastAsia"/>
          <w:rtl/>
        </w:rPr>
        <w:t>ולכן</w:t>
      </w:r>
      <w:r>
        <w:rPr>
          <w:rtl/>
        </w:rPr>
        <w:t xml:space="preserve"> </w:t>
      </w:r>
      <w:r>
        <w:rPr>
          <w:rFonts w:hint="eastAsia"/>
          <w:rtl/>
        </w:rPr>
        <w:t>נהגו</w:t>
      </w:r>
      <w:r>
        <w:rPr>
          <w:rtl/>
        </w:rPr>
        <w:t xml:space="preserve"> </w:t>
      </w:r>
      <w:r>
        <w:rPr>
          <w:rFonts w:hint="eastAsia"/>
          <w:rtl/>
        </w:rPr>
        <w:t>ג</w:t>
      </w:r>
      <w:r>
        <w:rPr>
          <w:rtl/>
        </w:rPr>
        <w:t>"</w:t>
      </w:r>
      <w:r>
        <w:rPr>
          <w:rFonts w:hint="eastAsia"/>
          <w:rtl/>
        </w:rPr>
        <w:t>כ</w:t>
      </w:r>
      <w:r>
        <w:rPr>
          <w:rtl/>
        </w:rPr>
        <w:t xml:space="preserve"> </w:t>
      </w:r>
      <w:r>
        <w:rPr>
          <w:rFonts w:hint="eastAsia"/>
          <w:rtl/>
        </w:rPr>
        <w:t>להתחיל</w:t>
      </w:r>
      <w:r>
        <w:rPr>
          <w:rtl/>
        </w:rPr>
        <w:t xml:space="preserve"> </w:t>
      </w:r>
      <w:r>
        <w:rPr>
          <w:rFonts w:hint="eastAsia"/>
          <w:rtl/>
        </w:rPr>
        <w:t>ללמוד</w:t>
      </w:r>
      <w:r>
        <w:rPr>
          <w:rtl/>
        </w:rPr>
        <w:t xml:space="preserve"> </w:t>
      </w:r>
      <w:proofErr w:type="spellStart"/>
      <w:r>
        <w:rPr>
          <w:rFonts w:hint="eastAsia"/>
          <w:rtl/>
        </w:rPr>
        <w:t>בר</w:t>
      </w:r>
      <w:r>
        <w:rPr>
          <w:rtl/>
        </w:rPr>
        <w:t>"</w:t>
      </w:r>
      <w:r>
        <w:rPr>
          <w:rFonts w:hint="eastAsia"/>
          <w:rtl/>
        </w:rPr>
        <w:t>ח</w:t>
      </w:r>
      <w:proofErr w:type="spellEnd"/>
      <w:r>
        <w:rPr>
          <w:rtl/>
        </w:rPr>
        <w:t xml:space="preserve"> </w:t>
      </w:r>
      <w:r>
        <w:rPr>
          <w:rFonts w:hint="eastAsia"/>
          <w:rtl/>
        </w:rPr>
        <w:t>כי</w:t>
      </w:r>
      <w:r>
        <w:rPr>
          <w:rtl/>
        </w:rPr>
        <w:t xml:space="preserve"> </w:t>
      </w:r>
      <w:r>
        <w:rPr>
          <w:rFonts w:hint="eastAsia"/>
          <w:rtl/>
        </w:rPr>
        <w:t>אע</w:t>
      </w:r>
      <w:r>
        <w:rPr>
          <w:rtl/>
        </w:rPr>
        <w:t>"</w:t>
      </w:r>
      <w:r>
        <w:rPr>
          <w:rFonts w:hint="eastAsia"/>
          <w:rtl/>
        </w:rPr>
        <w:t>פ</w:t>
      </w:r>
      <w:r>
        <w:rPr>
          <w:rtl/>
        </w:rPr>
        <w:t xml:space="preserve"> </w:t>
      </w:r>
      <w:r>
        <w:rPr>
          <w:rFonts w:hint="eastAsia"/>
          <w:rtl/>
        </w:rPr>
        <w:t>שאין</w:t>
      </w:r>
      <w:r>
        <w:rPr>
          <w:rtl/>
        </w:rPr>
        <w:t xml:space="preserve"> </w:t>
      </w:r>
      <w:proofErr w:type="spellStart"/>
      <w:r>
        <w:rPr>
          <w:rFonts w:hint="eastAsia"/>
          <w:rtl/>
        </w:rPr>
        <w:t>ניח</w:t>
      </w:r>
      <w:proofErr w:type="spellEnd"/>
    </w:p>
    <w:p w14:paraId="67C990A3" w14:textId="77777777" w:rsidR="009475CB" w:rsidRDefault="009475CB" w:rsidP="0006295E">
      <w:pPr>
        <w:pStyle w:val="Heading4"/>
        <w:bidi/>
      </w:pPr>
    </w:p>
    <w:p w14:paraId="3ABEAB5C" w14:textId="77777777" w:rsidR="009475CB" w:rsidRDefault="009475CB" w:rsidP="0006295E">
      <w:pPr>
        <w:pStyle w:val="Heading4"/>
      </w:pPr>
      <w:r>
        <w:t xml:space="preserve">We have the custom not to begin a project on the second day of the week, or the fourth day of the </w:t>
      </w:r>
      <w:proofErr w:type="gramStart"/>
      <w:r>
        <w:t>week</w:t>
      </w:r>
      <w:proofErr w:type="gramEnd"/>
      <w:r>
        <w:t xml:space="preserve">  </w:t>
      </w:r>
    </w:p>
    <w:p w14:paraId="4CF35DFC" w14:textId="77777777" w:rsidR="00195A63" w:rsidRDefault="00195A63" w:rsidP="009475CB"/>
    <w:p w14:paraId="083C05D4" w14:textId="4B75B1FC" w:rsidR="009475CB" w:rsidRDefault="009475CB" w:rsidP="005D0577">
      <w:pPr>
        <w:pStyle w:val="ParagraphTitle"/>
      </w:pPr>
      <w:r>
        <w:t>SUPERSTITION IN OUR MODERN WORLD</w:t>
      </w:r>
    </w:p>
    <w:p w14:paraId="7B963B02" w14:textId="12724F60" w:rsidR="005D0577" w:rsidRDefault="009475CB" w:rsidP="005D0577">
      <w:r>
        <w:t>Our modern, rational world is still filled with superstitions. In the US, at le</w:t>
      </w:r>
      <w:r w:rsidR="00B52CD6">
        <w:t>a</w:t>
      </w:r>
      <w:r>
        <w:t>st 85% of buildings using an Otis elevator do not have a thirteenth floor. Actors still say to one another “break a leg” right before a show, reflecting a superstition that wishing an actor “good luck” was…bad luck. And there are any number of superstitions around boats and boating. Pairs and irrational numbers may no longer frighten us but just like our ancestors, we remain a superstition-wary people.</w:t>
      </w:r>
    </w:p>
    <w:p w14:paraId="3A933931" w14:textId="3F919860" w:rsidR="00195A63" w:rsidRDefault="00195A63" w:rsidP="00843CEF">
      <w:r>
        <w:rPr>
          <w:noProof/>
        </w:rPr>
        <mc:AlternateContent>
          <mc:Choice Requires="wps">
            <w:drawing>
              <wp:anchor distT="0" distB="0" distL="114300" distR="114300" simplePos="0" relativeHeight="251664384" behindDoc="0" locked="0" layoutInCell="1" allowOverlap="1" wp14:anchorId="40BBDEE3" wp14:editId="3E9D7772">
                <wp:simplePos x="0" y="0"/>
                <wp:positionH relativeFrom="column">
                  <wp:posOffset>136107</wp:posOffset>
                </wp:positionH>
                <wp:positionV relativeFrom="paragraph">
                  <wp:posOffset>107004</wp:posOffset>
                </wp:positionV>
                <wp:extent cx="5826760" cy="3141980"/>
                <wp:effectExtent l="0" t="0" r="15240" b="7620"/>
                <wp:wrapNone/>
                <wp:docPr id="15" name="Text Box 15"/>
                <wp:cNvGraphicFramePr/>
                <a:graphic xmlns:a="http://schemas.openxmlformats.org/drawingml/2006/main">
                  <a:graphicData uri="http://schemas.microsoft.com/office/word/2010/wordprocessingShape">
                    <wps:wsp>
                      <wps:cNvSpPr txBox="1"/>
                      <wps:spPr>
                        <a:xfrm>
                          <a:off x="0" y="0"/>
                          <a:ext cx="5826760" cy="3141980"/>
                        </a:xfrm>
                        <a:prstGeom prst="rect">
                          <a:avLst/>
                        </a:prstGeom>
                        <a:solidFill>
                          <a:schemeClr val="lt1"/>
                        </a:solidFill>
                        <a:ln w="6350">
                          <a:solidFill>
                            <a:prstClr val="black"/>
                          </a:solidFill>
                        </a:ln>
                      </wps:spPr>
                      <wps:txbx>
                        <w:txbxContent>
                          <w:p w14:paraId="1DFAA2B0" w14:textId="77777777" w:rsidR="00BA68E9" w:rsidRDefault="00BA68E9" w:rsidP="00195A63"/>
                          <w:p w14:paraId="334002FE" w14:textId="77777777" w:rsidR="00BA68E9" w:rsidRDefault="00BA68E9" w:rsidP="0006295E">
                            <w:pPr>
                              <w:pStyle w:val="Heading4"/>
                              <w:bidi/>
                            </w:pPr>
                            <w:r>
                              <w:rPr>
                                <w:rFonts w:hint="eastAsia"/>
                                <w:rtl/>
                              </w:rPr>
                              <w:t>אָמַר</w:t>
                            </w:r>
                            <w:r>
                              <w:rPr>
                                <w:rtl/>
                              </w:rPr>
                              <w:t xml:space="preserve"> </w:t>
                            </w:r>
                            <w:r>
                              <w:rPr>
                                <w:rFonts w:hint="eastAsia"/>
                                <w:rtl/>
                              </w:rPr>
                              <w:t>רַב</w:t>
                            </w:r>
                            <w:r>
                              <w:rPr>
                                <w:rtl/>
                              </w:rPr>
                              <w:t xml:space="preserve"> </w:t>
                            </w:r>
                            <w:proofErr w:type="spellStart"/>
                            <w:r>
                              <w:rPr>
                                <w:rFonts w:hint="eastAsia"/>
                                <w:rtl/>
                              </w:rPr>
                              <w:t>פָּפָּא</w:t>
                            </w:r>
                            <w:proofErr w:type="spellEnd"/>
                            <w:r>
                              <w:rPr>
                                <w:rtl/>
                              </w:rPr>
                              <w:t xml:space="preserve">, </w:t>
                            </w:r>
                            <w:r>
                              <w:rPr>
                                <w:rFonts w:hint="eastAsia"/>
                                <w:rtl/>
                              </w:rPr>
                              <w:t>אָמַר</w:t>
                            </w:r>
                            <w:r>
                              <w:rPr>
                                <w:rtl/>
                              </w:rPr>
                              <w:t xml:space="preserve"> </w:t>
                            </w:r>
                            <w:r>
                              <w:rPr>
                                <w:rFonts w:hint="eastAsia"/>
                                <w:rtl/>
                              </w:rPr>
                              <w:t>לִי</w:t>
                            </w:r>
                            <w:r>
                              <w:rPr>
                                <w:rtl/>
                              </w:rPr>
                              <w:t xml:space="preserve"> </w:t>
                            </w:r>
                            <w:r>
                              <w:rPr>
                                <w:rFonts w:hint="eastAsia"/>
                                <w:rtl/>
                              </w:rPr>
                              <w:t>יוֹסֵף</w:t>
                            </w:r>
                            <w:r>
                              <w:rPr>
                                <w:rtl/>
                              </w:rPr>
                              <w:t xml:space="preserve"> </w:t>
                            </w:r>
                            <w:proofErr w:type="spellStart"/>
                            <w:r>
                              <w:rPr>
                                <w:rFonts w:hint="eastAsia"/>
                                <w:rtl/>
                              </w:rPr>
                              <w:t>שֵׁידָא</w:t>
                            </w:r>
                            <w:proofErr w:type="spellEnd"/>
                            <w:r>
                              <w:rPr>
                                <w:rtl/>
                              </w:rPr>
                              <w:t xml:space="preserve">: </w:t>
                            </w:r>
                            <w:r>
                              <w:rPr>
                                <w:rFonts w:hint="eastAsia"/>
                                <w:rtl/>
                              </w:rPr>
                              <w:t>בִּתְרֵי</w:t>
                            </w:r>
                            <w:r>
                              <w:rPr>
                                <w:rtl/>
                              </w:rPr>
                              <w:t xml:space="preserve"> </w:t>
                            </w:r>
                            <w:proofErr w:type="spellStart"/>
                            <w:r>
                              <w:rPr>
                                <w:rFonts w:hint="eastAsia"/>
                                <w:rtl/>
                              </w:rPr>
                              <w:t>קָטְלִינַן</w:t>
                            </w:r>
                            <w:proofErr w:type="spellEnd"/>
                            <w:r>
                              <w:rPr>
                                <w:rtl/>
                              </w:rPr>
                              <w:t xml:space="preserve">, </w:t>
                            </w:r>
                            <w:r>
                              <w:rPr>
                                <w:rFonts w:hint="eastAsia"/>
                                <w:rtl/>
                              </w:rPr>
                              <w:t>בְּאַרְבְּעָה</w:t>
                            </w:r>
                            <w:r>
                              <w:rPr>
                                <w:rtl/>
                              </w:rPr>
                              <w:t xml:space="preserve"> </w:t>
                            </w:r>
                            <w:r>
                              <w:rPr>
                                <w:rFonts w:hint="eastAsia"/>
                                <w:rtl/>
                              </w:rPr>
                              <w:t>לָא</w:t>
                            </w:r>
                            <w:r>
                              <w:rPr>
                                <w:rtl/>
                              </w:rPr>
                              <w:t xml:space="preserve"> </w:t>
                            </w:r>
                            <w:proofErr w:type="spellStart"/>
                            <w:r>
                              <w:rPr>
                                <w:rFonts w:hint="eastAsia"/>
                                <w:rtl/>
                              </w:rPr>
                              <w:t>קָטְלִינַן</w:t>
                            </w:r>
                            <w:proofErr w:type="spellEnd"/>
                            <w:r>
                              <w:rPr>
                                <w:rtl/>
                              </w:rPr>
                              <w:t xml:space="preserve">, </w:t>
                            </w:r>
                            <w:r>
                              <w:rPr>
                                <w:rFonts w:hint="eastAsia"/>
                                <w:rtl/>
                              </w:rPr>
                              <w:t>בְּאַרְבְּעָה</w:t>
                            </w:r>
                            <w:r>
                              <w:rPr>
                                <w:rtl/>
                              </w:rPr>
                              <w:t xml:space="preserve"> </w:t>
                            </w:r>
                            <w:r>
                              <w:rPr>
                                <w:rFonts w:hint="eastAsia"/>
                                <w:rtl/>
                              </w:rPr>
                              <w:t>מַזְּקִינַן</w:t>
                            </w:r>
                            <w:r>
                              <w:rPr>
                                <w:rtl/>
                              </w:rPr>
                              <w:t xml:space="preserve">. </w:t>
                            </w:r>
                            <w:r>
                              <w:rPr>
                                <w:rFonts w:hint="eastAsia"/>
                                <w:rtl/>
                              </w:rPr>
                              <w:t>בִּתְרֵי</w:t>
                            </w:r>
                            <w:r>
                              <w:rPr>
                                <w:rtl/>
                              </w:rPr>
                              <w:t xml:space="preserve">, </w:t>
                            </w:r>
                            <w:r>
                              <w:rPr>
                                <w:rFonts w:hint="eastAsia"/>
                                <w:rtl/>
                              </w:rPr>
                              <w:t>בֵּין</w:t>
                            </w:r>
                            <w:r>
                              <w:rPr>
                                <w:rtl/>
                              </w:rPr>
                              <w:t xml:space="preserve"> </w:t>
                            </w:r>
                            <w:r>
                              <w:rPr>
                                <w:rFonts w:hint="eastAsia"/>
                                <w:rtl/>
                              </w:rPr>
                              <w:t>בְּשׁוֹגֵג</w:t>
                            </w:r>
                            <w:r>
                              <w:rPr>
                                <w:rtl/>
                              </w:rPr>
                              <w:t xml:space="preserve"> </w:t>
                            </w:r>
                            <w:r>
                              <w:rPr>
                                <w:rFonts w:hint="eastAsia"/>
                                <w:rtl/>
                              </w:rPr>
                              <w:t>בֵּין</w:t>
                            </w:r>
                            <w:r>
                              <w:rPr>
                                <w:rtl/>
                              </w:rPr>
                              <w:t xml:space="preserve"> </w:t>
                            </w:r>
                            <w:r>
                              <w:rPr>
                                <w:rFonts w:hint="eastAsia"/>
                                <w:rtl/>
                              </w:rPr>
                              <w:t>בְּמֵזִיד</w:t>
                            </w:r>
                            <w:r>
                              <w:rPr>
                                <w:rtl/>
                              </w:rPr>
                              <w:t xml:space="preserve">. </w:t>
                            </w:r>
                            <w:r>
                              <w:rPr>
                                <w:rFonts w:hint="eastAsia"/>
                                <w:rtl/>
                              </w:rPr>
                              <w:t>בְּאַרְבְּעָה</w:t>
                            </w:r>
                            <w:r>
                              <w:rPr>
                                <w:rtl/>
                              </w:rPr>
                              <w:t xml:space="preserve">, </w:t>
                            </w:r>
                            <w:r>
                              <w:rPr>
                                <w:rFonts w:hint="eastAsia"/>
                                <w:rtl/>
                              </w:rPr>
                              <w:t>בְּמֵזִיד</w:t>
                            </w:r>
                            <w:r>
                              <w:rPr>
                                <w:rtl/>
                              </w:rPr>
                              <w:t xml:space="preserve"> — </w:t>
                            </w:r>
                            <w:r>
                              <w:rPr>
                                <w:rFonts w:hint="eastAsia"/>
                                <w:rtl/>
                              </w:rPr>
                              <w:t>אִין</w:t>
                            </w:r>
                            <w:r>
                              <w:rPr>
                                <w:rtl/>
                              </w:rPr>
                              <w:t xml:space="preserve">, </w:t>
                            </w:r>
                            <w:r>
                              <w:rPr>
                                <w:rFonts w:hint="eastAsia"/>
                                <w:rtl/>
                              </w:rPr>
                              <w:t>בְּשׁוֹגֵג</w:t>
                            </w:r>
                            <w:r>
                              <w:rPr>
                                <w:rtl/>
                              </w:rPr>
                              <w:t xml:space="preserve"> — </w:t>
                            </w:r>
                            <w:r>
                              <w:rPr>
                                <w:rFonts w:hint="eastAsia"/>
                                <w:rtl/>
                              </w:rPr>
                              <w:t>לָא</w:t>
                            </w:r>
                          </w:p>
                          <w:p w14:paraId="39BFA7EF" w14:textId="77777777" w:rsidR="00BA68E9" w:rsidRDefault="00BA68E9" w:rsidP="0006295E">
                            <w:pPr>
                              <w:pStyle w:val="Heading4"/>
                              <w:bidi/>
                            </w:pPr>
                          </w:p>
                          <w:p w14:paraId="089A579D" w14:textId="77777777" w:rsidR="00BA68E9" w:rsidRDefault="00BA68E9" w:rsidP="00195A63"/>
                          <w:p w14:paraId="2EC562D6" w14:textId="656D7565" w:rsidR="00BA68E9" w:rsidRPr="00195A63" w:rsidRDefault="00BA68E9" w:rsidP="004B37D9">
                            <w:pPr>
                              <w:pStyle w:val="Heading4"/>
                            </w:pPr>
                            <w:proofErr w:type="spellStart"/>
                            <w:r>
                              <w:t>Rav</w:t>
                            </w:r>
                            <w:proofErr w:type="spellEnd"/>
                            <w:r>
                              <w:t xml:space="preserve"> Pappa said: Yosef the Demon said to me: “If one drinks two cups, we demons kill him; if he drinks four, we do not kill him. But this person who drank four, we harm him. There is another difference between two and four: With regard to one who drinks two, whether he did so unwittingly or intentionally, we harm him. With regard to one who drinks four, if he does so intentionally, yes, he is harmed; if he does so unwittingly, no, he will not be harmed.”</w:t>
                            </w:r>
                          </w:p>
                          <w:p w14:paraId="78C9B5B3" w14:textId="77777777" w:rsidR="00BA68E9" w:rsidRDefault="00BA68E9" w:rsidP="00195A63">
                            <w:pPr>
                              <w:jc w:val="center"/>
                            </w:pPr>
                          </w:p>
                          <w:p w14:paraId="773D1281" w14:textId="19C013F1" w:rsidR="00BA68E9" w:rsidRDefault="00BA68E9" w:rsidP="00195A63">
                            <w:pPr>
                              <w:jc w:val="center"/>
                            </w:pPr>
                            <w:r>
                              <w:rPr>
                                <w:rFonts w:cs="Arial" w:hint="eastAsia"/>
                                <w:rtl/>
                              </w:rPr>
                              <w:t>פסחים</w:t>
                            </w:r>
                            <w:r>
                              <w:rPr>
                                <w:rFonts w:cs="Arial"/>
                                <w:rtl/>
                              </w:rPr>
                              <w:t xml:space="preserve"> </w:t>
                            </w:r>
                            <w:r>
                              <w:rPr>
                                <w:rFonts w:cs="Arial" w:hint="eastAsia"/>
                                <w:rtl/>
                              </w:rPr>
                              <w:t>קי</w:t>
                            </w:r>
                            <w:r>
                              <w:rPr>
                                <w:rFonts w:cs="Arial"/>
                                <w:rtl/>
                              </w:rPr>
                              <w:t xml:space="preserve">, </w:t>
                            </w:r>
                            <w:r>
                              <w:rPr>
                                <w:rFonts w:cs="Arial" w:hint="eastAsia"/>
                                <w:rtl/>
                              </w:rPr>
                              <w:t>א</w:t>
                            </w:r>
                            <w:r>
                              <w:t xml:space="preserve"> -</w:t>
                            </w:r>
                            <w:proofErr w:type="spellStart"/>
                            <w:r w:rsidRPr="00B52CD6">
                              <w:rPr>
                                <w:i/>
                                <w:iCs/>
                              </w:rPr>
                              <w:t>Pesachim</w:t>
                            </w:r>
                            <w:proofErr w:type="spellEnd"/>
                            <w:r>
                              <w:t xml:space="preserve"> 110a</w:t>
                            </w:r>
                          </w:p>
                          <w:p w14:paraId="6E5ECD78" w14:textId="77777777" w:rsidR="00BA68E9" w:rsidRDefault="00BA68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BDEE3" id="Text Box 15" o:spid="_x0000_s1029" type="#_x0000_t202" style="position:absolute;left:0;text-align:left;margin-left:10.7pt;margin-top:8.45pt;width:458.8pt;height:24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" fillcolor="white [3201]" strokeweight=".5pt">
                <v:textbox>
                  <w:txbxContent>
                    <w:p w14:paraId="1DFAA2B0" w14:textId="77777777" w:rsidR="00BA68E9" w:rsidRDefault="00BA68E9" w:rsidP="00195A63"/>
                    <w:p w14:paraId="334002FE" w14:textId="77777777" w:rsidR="00BA68E9" w:rsidRDefault="00BA68E9" w:rsidP="0006295E">
                      <w:pPr>
                        <w:pStyle w:val="Heading4"/>
                        <w:bidi/>
                      </w:pPr>
                      <w:r>
                        <w:rPr>
                          <w:rFonts w:hint="eastAsia"/>
                          <w:rtl/>
                        </w:rPr>
                        <w:t>אָמַר</w:t>
                      </w:r>
                      <w:r>
                        <w:rPr>
                          <w:rtl/>
                        </w:rPr>
                        <w:t xml:space="preserve"> </w:t>
                      </w:r>
                      <w:r>
                        <w:rPr>
                          <w:rFonts w:hint="eastAsia"/>
                          <w:rtl/>
                        </w:rPr>
                        <w:t>רַב</w:t>
                      </w:r>
                      <w:r>
                        <w:rPr>
                          <w:rtl/>
                        </w:rPr>
                        <w:t xml:space="preserve"> </w:t>
                      </w:r>
                      <w:proofErr w:type="spellStart"/>
                      <w:r>
                        <w:rPr>
                          <w:rFonts w:hint="eastAsia"/>
                          <w:rtl/>
                        </w:rPr>
                        <w:t>פָּפָּא</w:t>
                      </w:r>
                      <w:proofErr w:type="spellEnd"/>
                      <w:r>
                        <w:rPr>
                          <w:rtl/>
                        </w:rPr>
                        <w:t xml:space="preserve">, </w:t>
                      </w:r>
                      <w:r>
                        <w:rPr>
                          <w:rFonts w:hint="eastAsia"/>
                          <w:rtl/>
                        </w:rPr>
                        <w:t>אָמַר</w:t>
                      </w:r>
                      <w:r>
                        <w:rPr>
                          <w:rtl/>
                        </w:rPr>
                        <w:t xml:space="preserve"> </w:t>
                      </w:r>
                      <w:r>
                        <w:rPr>
                          <w:rFonts w:hint="eastAsia"/>
                          <w:rtl/>
                        </w:rPr>
                        <w:t>לִי</w:t>
                      </w:r>
                      <w:r>
                        <w:rPr>
                          <w:rtl/>
                        </w:rPr>
                        <w:t xml:space="preserve"> </w:t>
                      </w:r>
                      <w:r>
                        <w:rPr>
                          <w:rFonts w:hint="eastAsia"/>
                          <w:rtl/>
                        </w:rPr>
                        <w:t>יוֹסֵף</w:t>
                      </w:r>
                      <w:r>
                        <w:rPr>
                          <w:rtl/>
                        </w:rPr>
                        <w:t xml:space="preserve"> </w:t>
                      </w:r>
                      <w:proofErr w:type="spellStart"/>
                      <w:r>
                        <w:rPr>
                          <w:rFonts w:hint="eastAsia"/>
                          <w:rtl/>
                        </w:rPr>
                        <w:t>שֵׁידָא</w:t>
                      </w:r>
                      <w:proofErr w:type="spellEnd"/>
                      <w:r>
                        <w:rPr>
                          <w:rtl/>
                        </w:rPr>
                        <w:t xml:space="preserve">: </w:t>
                      </w:r>
                      <w:r>
                        <w:rPr>
                          <w:rFonts w:hint="eastAsia"/>
                          <w:rtl/>
                        </w:rPr>
                        <w:t>בִּתְרֵי</w:t>
                      </w:r>
                      <w:r>
                        <w:rPr>
                          <w:rtl/>
                        </w:rPr>
                        <w:t xml:space="preserve"> </w:t>
                      </w:r>
                      <w:proofErr w:type="spellStart"/>
                      <w:r>
                        <w:rPr>
                          <w:rFonts w:hint="eastAsia"/>
                          <w:rtl/>
                        </w:rPr>
                        <w:t>קָטְלִינַן</w:t>
                      </w:r>
                      <w:proofErr w:type="spellEnd"/>
                      <w:r>
                        <w:rPr>
                          <w:rtl/>
                        </w:rPr>
                        <w:t xml:space="preserve">, </w:t>
                      </w:r>
                      <w:r>
                        <w:rPr>
                          <w:rFonts w:hint="eastAsia"/>
                          <w:rtl/>
                        </w:rPr>
                        <w:t>בְּאַרְבְּעָה</w:t>
                      </w:r>
                      <w:r>
                        <w:rPr>
                          <w:rtl/>
                        </w:rPr>
                        <w:t xml:space="preserve"> </w:t>
                      </w:r>
                      <w:r>
                        <w:rPr>
                          <w:rFonts w:hint="eastAsia"/>
                          <w:rtl/>
                        </w:rPr>
                        <w:t>לָא</w:t>
                      </w:r>
                      <w:r>
                        <w:rPr>
                          <w:rtl/>
                        </w:rPr>
                        <w:t xml:space="preserve"> </w:t>
                      </w:r>
                      <w:proofErr w:type="spellStart"/>
                      <w:r>
                        <w:rPr>
                          <w:rFonts w:hint="eastAsia"/>
                          <w:rtl/>
                        </w:rPr>
                        <w:t>קָטְלִינַן</w:t>
                      </w:r>
                      <w:proofErr w:type="spellEnd"/>
                      <w:r>
                        <w:rPr>
                          <w:rtl/>
                        </w:rPr>
                        <w:t xml:space="preserve">, </w:t>
                      </w:r>
                      <w:r>
                        <w:rPr>
                          <w:rFonts w:hint="eastAsia"/>
                          <w:rtl/>
                        </w:rPr>
                        <w:t>בְּאַרְבְּעָה</w:t>
                      </w:r>
                      <w:r>
                        <w:rPr>
                          <w:rtl/>
                        </w:rPr>
                        <w:t xml:space="preserve"> </w:t>
                      </w:r>
                      <w:r>
                        <w:rPr>
                          <w:rFonts w:hint="eastAsia"/>
                          <w:rtl/>
                        </w:rPr>
                        <w:t>מַזְּקִינַן</w:t>
                      </w:r>
                      <w:r>
                        <w:rPr>
                          <w:rtl/>
                        </w:rPr>
                        <w:t xml:space="preserve">. </w:t>
                      </w:r>
                      <w:r>
                        <w:rPr>
                          <w:rFonts w:hint="eastAsia"/>
                          <w:rtl/>
                        </w:rPr>
                        <w:t>בִּתְרֵי</w:t>
                      </w:r>
                      <w:r>
                        <w:rPr>
                          <w:rtl/>
                        </w:rPr>
                        <w:t xml:space="preserve">, </w:t>
                      </w:r>
                      <w:r>
                        <w:rPr>
                          <w:rFonts w:hint="eastAsia"/>
                          <w:rtl/>
                        </w:rPr>
                        <w:t>בֵּין</w:t>
                      </w:r>
                      <w:r>
                        <w:rPr>
                          <w:rtl/>
                        </w:rPr>
                        <w:t xml:space="preserve"> </w:t>
                      </w:r>
                      <w:r>
                        <w:rPr>
                          <w:rFonts w:hint="eastAsia"/>
                          <w:rtl/>
                        </w:rPr>
                        <w:t>בְּשׁוֹגֵג</w:t>
                      </w:r>
                      <w:r>
                        <w:rPr>
                          <w:rtl/>
                        </w:rPr>
                        <w:t xml:space="preserve"> </w:t>
                      </w:r>
                      <w:r>
                        <w:rPr>
                          <w:rFonts w:hint="eastAsia"/>
                          <w:rtl/>
                        </w:rPr>
                        <w:t>בֵּין</w:t>
                      </w:r>
                      <w:r>
                        <w:rPr>
                          <w:rtl/>
                        </w:rPr>
                        <w:t xml:space="preserve"> </w:t>
                      </w:r>
                      <w:r>
                        <w:rPr>
                          <w:rFonts w:hint="eastAsia"/>
                          <w:rtl/>
                        </w:rPr>
                        <w:t>בְּמֵזִיד</w:t>
                      </w:r>
                      <w:r>
                        <w:rPr>
                          <w:rtl/>
                        </w:rPr>
                        <w:t xml:space="preserve">. </w:t>
                      </w:r>
                      <w:r>
                        <w:rPr>
                          <w:rFonts w:hint="eastAsia"/>
                          <w:rtl/>
                        </w:rPr>
                        <w:t>בְּאַרְבְּעָה</w:t>
                      </w:r>
                      <w:r>
                        <w:rPr>
                          <w:rtl/>
                        </w:rPr>
                        <w:t xml:space="preserve">, </w:t>
                      </w:r>
                      <w:r>
                        <w:rPr>
                          <w:rFonts w:hint="eastAsia"/>
                          <w:rtl/>
                        </w:rPr>
                        <w:t>בְּמֵזִיד</w:t>
                      </w:r>
                      <w:r>
                        <w:rPr>
                          <w:rtl/>
                        </w:rPr>
                        <w:t xml:space="preserve"> — </w:t>
                      </w:r>
                      <w:r>
                        <w:rPr>
                          <w:rFonts w:hint="eastAsia"/>
                          <w:rtl/>
                        </w:rPr>
                        <w:t>אִין</w:t>
                      </w:r>
                      <w:r>
                        <w:rPr>
                          <w:rtl/>
                        </w:rPr>
                        <w:t xml:space="preserve">, </w:t>
                      </w:r>
                      <w:r>
                        <w:rPr>
                          <w:rFonts w:hint="eastAsia"/>
                          <w:rtl/>
                        </w:rPr>
                        <w:t>בְּשׁוֹגֵג</w:t>
                      </w:r>
                      <w:r>
                        <w:rPr>
                          <w:rtl/>
                        </w:rPr>
                        <w:t xml:space="preserve"> — </w:t>
                      </w:r>
                      <w:r>
                        <w:rPr>
                          <w:rFonts w:hint="eastAsia"/>
                          <w:rtl/>
                        </w:rPr>
                        <w:t>לָא</w:t>
                      </w:r>
                    </w:p>
                    <w:p w14:paraId="39BFA7EF" w14:textId="77777777" w:rsidR="00BA68E9" w:rsidRDefault="00BA68E9" w:rsidP="0006295E">
                      <w:pPr>
                        <w:pStyle w:val="Heading4"/>
                        <w:bidi/>
                      </w:pPr>
                    </w:p>
                    <w:p w14:paraId="089A579D" w14:textId="77777777" w:rsidR="00BA68E9" w:rsidRDefault="00BA68E9" w:rsidP="00195A63"/>
                    <w:p w14:paraId="2EC562D6" w14:textId="656D7565" w:rsidR="00BA68E9" w:rsidRPr="00195A63" w:rsidRDefault="00BA68E9" w:rsidP="004B37D9">
                      <w:pPr>
                        <w:pStyle w:val="Heading4"/>
                      </w:pPr>
                      <w:proofErr w:type="spellStart"/>
                      <w:r>
                        <w:t>Rav</w:t>
                      </w:r>
                      <w:proofErr w:type="spellEnd"/>
                      <w:r>
                        <w:t xml:space="preserve"> Pappa said: Yosef the Demon said to me: “If one drinks two cups, we demons kill him; if he drinks four, we do not kill him. But this person who drank four, we harm him. There is another difference between two and four: With regard to one who drinks two, whether he did so unwittingly or intentionally, we harm him. With regard to one who drinks four, if he does so intentionally, yes, he is harmed; if he does so unwittingly, no, he will not be harmed.”</w:t>
                      </w:r>
                    </w:p>
                    <w:p w14:paraId="78C9B5B3" w14:textId="77777777" w:rsidR="00BA68E9" w:rsidRDefault="00BA68E9" w:rsidP="00195A63">
                      <w:pPr>
                        <w:jc w:val="center"/>
                      </w:pPr>
                    </w:p>
                    <w:p w14:paraId="773D1281" w14:textId="19C013F1" w:rsidR="00BA68E9" w:rsidRDefault="00BA68E9" w:rsidP="00195A63">
                      <w:pPr>
                        <w:jc w:val="center"/>
                      </w:pPr>
                      <w:r>
                        <w:rPr>
                          <w:rFonts w:cs="Arial" w:hint="eastAsia"/>
                          <w:rtl/>
                        </w:rPr>
                        <w:t>פסחים</w:t>
                      </w:r>
                      <w:r>
                        <w:rPr>
                          <w:rFonts w:cs="Arial"/>
                          <w:rtl/>
                        </w:rPr>
                        <w:t xml:space="preserve"> </w:t>
                      </w:r>
                      <w:r>
                        <w:rPr>
                          <w:rFonts w:cs="Arial" w:hint="eastAsia"/>
                          <w:rtl/>
                        </w:rPr>
                        <w:t>קי</w:t>
                      </w:r>
                      <w:r>
                        <w:rPr>
                          <w:rFonts w:cs="Arial"/>
                          <w:rtl/>
                        </w:rPr>
                        <w:t xml:space="preserve">, </w:t>
                      </w:r>
                      <w:r>
                        <w:rPr>
                          <w:rFonts w:cs="Arial" w:hint="eastAsia"/>
                          <w:rtl/>
                        </w:rPr>
                        <w:t>א</w:t>
                      </w:r>
                      <w:r>
                        <w:t xml:space="preserve"> -</w:t>
                      </w:r>
                      <w:proofErr w:type="spellStart"/>
                      <w:r w:rsidRPr="00B52CD6">
                        <w:rPr>
                          <w:i/>
                          <w:iCs/>
                        </w:rPr>
                        <w:t>Pesachim</w:t>
                      </w:r>
                      <w:proofErr w:type="spellEnd"/>
                      <w:r>
                        <w:t xml:space="preserve"> 110a</w:t>
                      </w:r>
                    </w:p>
                    <w:p w14:paraId="6E5ECD78" w14:textId="77777777" w:rsidR="00BA68E9" w:rsidRDefault="00BA68E9"/>
                  </w:txbxContent>
                </v:textbox>
              </v:shape>
            </w:pict>
          </mc:Fallback>
        </mc:AlternateContent>
      </w:r>
    </w:p>
    <w:p w14:paraId="7872E22E" w14:textId="5E0C5A60" w:rsidR="00195A63" w:rsidRDefault="00195A63" w:rsidP="009475CB"/>
    <w:p w14:paraId="1AF3F7DC" w14:textId="498C761E" w:rsidR="00195A63" w:rsidRDefault="00195A63" w:rsidP="009475CB"/>
    <w:p w14:paraId="2C9C3B03" w14:textId="00909AF7" w:rsidR="00195A63" w:rsidRDefault="00195A63" w:rsidP="009475CB"/>
    <w:p w14:paraId="4695A409" w14:textId="75C2D0D9" w:rsidR="00195A63" w:rsidRDefault="00195A63" w:rsidP="009475CB"/>
    <w:p w14:paraId="4DD3097F" w14:textId="34201FEF" w:rsidR="00195A63" w:rsidRDefault="00195A63" w:rsidP="009475CB"/>
    <w:p w14:paraId="4F75E2A6" w14:textId="7884D770" w:rsidR="00195A63" w:rsidRDefault="00195A63" w:rsidP="009475CB"/>
    <w:p w14:paraId="1B49DB6D" w14:textId="7B73A243" w:rsidR="00195A63" w:rsidRDefault="00195A63" w:rsidP="009475CB"/>
    <w:p w14:paraId="1E24D0FD" w14:textId="05723C13" w:rsidR="00195A63" w:rsidRDefault="00195A63" w:rsidP="009475CB"/>
    <w:p w14:paraId="0A77674B" w14:textId="21C2592D" w:rsidR="00195A63" w:rsidRDefault="00195A63" w:rsidP="009475CB"/>
    <w:p w14:paraId="37E3DE47" w14:textId="3BD315D9" w:rsidR="00195A63" w:rsidRDefault="00195A63" w:rsidP="009475CB"/>
    <w:p w14:paraId="4B20ACCA" w14:textId="77777777" w:rsidR="00843CEF" w:rsidRDefault="00843CEF" w:rsidP="00843CEF">
      <w:pPr>
        <w:jc w:val="center"/>
        <w:rPr>
          <w:sz w:val="72"/>
          <w:szCs w:val="72"/>
        </w:rPr>
      </w:pPr>
    </w:p>
    <w:p w14:paraId="235C07C0" w14:textId="6E1F8AE7" w:rsidR="00843CEF" w:rsidRDefault="00843CEF" w:rsidP="00843CEF">
      <w:pPr>
        <w:jc w:val="center"/>
        <w:rPr>
          <w:sz w:val="72"/>
          <w:szCs w:val="72"/>
        </w:rPr>
      </w:pPr>
      <w:r w:rsidRPr="000172BD">
        <w:rPr>
          <w:sz w:val="72"/>
          <w:szCs w:val="72"/>
        </w:rPr>
        <w:t>~</w:t>
      </w:r>
    </w:p>
    <w:p w14:paraId="6A0900DE" w14:textId="77777777" w:rsidR="00843CEF" w:rsidRPr="00843CEF" w:rsidRDefault="00843CEF" w:rsidP="00843CEF">
      <w:pPr>
        <w:pStyle w:val="NoSpacing"/>
        <w:jc w:val="center"/>
        <w:rPr>
          <w:rStyle w:val="BookTitle"/>
        </w:rPr>
      </w:pPr>
      <w:r w:rsidRPr="00843CEF">
        <w:rPr>
          <w:rStyle w:val="BookTitle"/>
        </w:rPr>
        <w:lastRenderedPageBreak/>
        <w:t>Roasting the Paschal Lamb and the Maillard Reaction</w:t>
      </w:r>
    </w:p>
    <w:p w14:paraId="038BB2FF" w14:textId="77777777" w:rsidR="00CC30B3" w:rsidRPr="00843CEF" w:rsidRDefault="00CC30B3" w:rsidP="0006295E">
      <w:pPr>
        <w:pStyle w:val="Heading4"/>
        <w:bidi/>
      </w:pPr>
    </w:p>
    <w:p w14:paraId="0937592A" w14:textId="780516A1" w:rsidR="00B52CD6" w:rsidRDefault="00CC30B3" w:rsidP="00B52CD6">
      <w:r w:rsidRPr="00CC30B3">
        <w:t xml:space="preserve">Spring is just around the corner (unless you are reading this in the southern hemisphere, in which case, please ignore) and barbecue grills are soon going to be fired up. The </w:t>
      </w:r>
      <w:proofErr w:type="spellStart"/>
      <w:r w:rsidR="00D240CC">
        <w:rPr>
          <w:i/>
          <w:iCs/>
        </w:rPr>
        <w:t>K</w:t>
      </w:r>
      <w:r w:rsidRPr="00CC30B3">
        <w:rPr>
          <w:i/>
          <w:iCs/>
        </w:rPr>
        <w:t>obran</w:t>
      </w:r>
      <w:proofErr w:type="spellEnd"/>
      <w:r w:rsidRPr="00CC30B3">
        <w:rPr>
          <w:i/>
          <w:iCs/>
        </w:rPr>
        <w:t xml:space="preserve"> Pesach,</w:t>
      </w:r>
      <w:r w:rsidRPr="00CC30B3">
        <w:t xml:space="preserve"> the Pas</w:t>
      </w:r>
      <w:r w:rsidR="00D240CC">
        <w:t>c</w:t>
      </w:r>
      <w:r w:rsidRPr="00CC30B3">
        <w:t xml:space="preserve">hal lamb that was offered in the Spring festival of Passover needed a barbecue of its own. It had to be cooked over an open fire, as the Mishnah on this page of Talmud reminds us.  </w:t>
      </w:r>
    </w:p>
    <w:p w14:paraId="3C6C9CED" w14:textId="77777777" w:rsidR="00B52CD6" w:rsidRDefault="00B52CD6" w:rsidP="00B52CD6">
      <w:pPr>
        <w:pStyle w:val="Heading4"/>
        <w:bidi/>
      </w:pPr>
      <w:r>
        <w:rPr>
          <w:rFonts w:hint="eastAsia"/>
          <w:rtl/>
        </w:rPr>
        <w:t>פסחים</w:t>
      </w:r>
      <w:r>
        <w:rPr>
          <w:rtl/>
        </w:rPr>
        <w:t xml:space="preserve"> </w:t>
      </w:r>
      <w:proofErr w:type="spellStart"/>
      <w:r>
        <w:rPr>
          <w:rFonts w:hint="eastAsia"/>
          <w:rtl/>
        </w:rPr>
        <w:t>קטז</w:t>
      </w:r>
      <w:proofErr w:type="spellEnd"/>
      <w:r>
        <w:rPr>
          <w:rtl/>
        </w:rPr>
        <w:t xml:space="preserve">, </w:t>
      </w:r>
      <w:r>
        <w:rPr>
          <w:rFonts w:hint="eastAsia"/>
          <w:rtl/>
        </w:rPr>
        <w:t>א</w:t>
      </w:r>
    </w:p>
    <w:p w14:paraId="2DCD134E" w14:textId="77777777" w:rsidR="00B52CD6" w:rsidRDefault="00B52CD6" w:rsidP="00B52CD6">
      <w:pPr>
        <w:pStyle w:val="Heading4"/>
        <w:bidi/>
      </w:pPr>
      <w:r>
        <w:rPr>
          <w:rFonts w:hint="eastAsia"/>
          <w:rtl/>
        </w:rPr>
        <w:t>שֶׁבְּכָל</w:t>
      </w:r>
      <w:r>
        <w:rPr>
          <w:rtl/>
        </w:rPr>
        <w:t xml:space="preserve"> </w:t>
      </w:r>
      <w:r>
        <w:rPr>
          <w:rFonts w:hint="eastAsia"/>
          <w:rtl/>
        </w:rPr>
        <w:t>הַלֵּילוֹת</w:t>
      </w:r>
      <w:r>
        <w:rPr>
          <w:rtl/>
        </w:rPr>
        <w:t xml:space="preserve"> </w:t>
      </w:r>
      <w:r>
        <w:rPr>
          <w:rFonts w:hint="eastAsia"/>
          <w:rtl/>
        </w:rPr>
        <w:t>אָנוּ</w:t>
      </w:r>
      <w:r>
        <w:rPr>
          <w:rtl/>
        </w:rPr>
        <w:t xml:space="preserve"> </w:t>
      </w:r>
      <w:proofErr w:type="spellStart"/>
      <w:r>
        <w:rPr>
          <w:rFonts w:hint="eastAsia"/>
          <w:rtl/>
        </w:rPr>
        <w:t>אוֹכְלִין</w:t>
      </w:r>
      <w:proofErr w:type="spellEnd"/>
      <w:r>
        <w:rPr>
          <w:rtl/>
        </w:rPr>
        <w:t xml:space="preserve"> </w:t>
      </w:r>
      <w:r>
        <w:rPr>
          <w:rFonts w:hint="eastAsia"/>
          <w:rtl/>
        </w:rPr>
        <w:t>בָּשָׂר</w:t>
      </w:r>
      <w:r>
        <w:rPr>
          <w:rtl/>
        </w:rPr>
        <w:t xml:space="preserve"> </w:t>
      </w:r>
      <w:r>
        <w:rPr>
          <w:rFonts w:hint="eastAsia"/>
          <w:rtl/>
        </w:rPr>
        <w:t>צָלִי</w:t>
      </w:r>
      <w:r>
        <w:rPr>
          <w:rtl/>
        </w:rPr>
        <w:t xml:space="preserve"> </w:t>
      </w:r>
      <w:r>
        <w:rPr>
          <w:rFonts w:hint="eastAsia"/>
          <w:rtl/>
        </w:rPr>
        <w:t>שָׁלוּק</w:t>
      </w:r>
      <w:r>
        <w:rPr>
          <w:rtl/>
        </w:rPr>
        <w:t xml:space="preserve"> </w:t>
      </w:r>
      <w:r>
        <w:rPr>
          <w:rFonts w:hint="eastAsia"/>
          <w:rtl/>
        </w:rPr>
        <w:t>וּמְבוּשָּׁל</w:t>
      </w:r>
      <w:r>
        <w:rPr>
          <w:rtl/>
        </w:rPr>
        <w:t xml:space="preserve">, </w:t>
      </w:r>
      <w:r>
        <w:rPr>
          <w:rFonts w:hint="eastAsia"/>
          <w:rtl/>
        </w:rPr>
        <w:t>הַלַּיְלָה</w:t>
      </w:r>
      <w:r>
        <w:rPr>
          <w:rtl/>
        </w:rPr>
        <w:t xml:space="preserve"> </w:t>
      </w:r>
      <w:r>
        <w:rPr>
          <w:rFonts w:hint="eastAsia"/>
          <w:rtl/>
        </w:rPr>
        <w:t>הַזֶּה</w:t>
      </w:r>
      <w:r>
        <w:rPr>
          <w:rtl/>
        </w:rPr>
        <w:t xml:space="preserve"> — </w:t>
      </w:r>
      <w:r>
        <w:rPr>
          <w:rFonts w:hint="eastAsia"/>
          <w:rtl/>
        </w:rPr>
        <w:t>כּוּלּוֹ</w:t>
      </w:r>
      <w:r>
        <w:rPr>
          <w:rtl/>
        </w:rPr>
        <w:t xml:space="preserve"> </w:t>
      </w:r>
      <w:r>
        <w:rPr>
          <w:rFonts w:hint="eastAsia"/>
          <w:rtl/>
        </w:rPr>
        <w:t>צָלִי</w:t>
      </w:r>
      <w:r>
        <w:rPr>
          <w:rFonts w:hint="eastAsia"/>
        </w:rPr>
        <w:t>…</w:t>
      </w:r>
    </w:p>
    <w:p w14:paraId="2F6A5DB2" w14:textId="77777777" w:rsidR="00B52CD6" w:rsidRDefault="00B52CD6" w:rsidP="00B52CD6"/>
    <w:p w14:paraId="1E993EA6" w14:textId="77777777" w:rsidR="00B52CD6" w:rsidRDefault="00B52CD6" w:rsidP="00B52CD6">
      <w:pPr>
        <w:pStyle w:val="Heading4"/>
      </w:pPr>
      <w:r>
        <w:t xml:space="preserve">On all other nights we may eat meat that has been roasted or stewed or cooked. But on this night, we may only eat the meat [of the Passover offering] that has been </w:t>
      </w:r>
      <w:proofErr w:type="gramStart"/>
      <w:r>
        <w:t>roasted</w:t>
      </w:r>
      <w:proofErr w:type="gramEnd"/>
      <w:r>
        <w:t xml:space="preserve"> </w:t>
      </w:r>
    </w:p>
    <w:p w14:paraId="58BBEC7F" w14:textId="77777777" w:rsidR="00B52CD6" w:rsidRDefault="00B52CD6" w:rsidP="00CC30B3"/>
    <w:p w14:paraId="049130EF" w14:textId="764224C2" w:rsidR="00CC30B3" w:rsidRDefault="00CC30B3" w:rsidP="00B52CD6">
      <w:r w:rsidRPr="00CC30B3">
        <w:t>Earlier in this tractate the Mishnah went into other meticulous details about the permitted cooking process:</w:t>
      </w:r>
    </w:p>
    <w:p w14:paraId="510EE1A5" w14:textId="77777777" w:rsidR="00CC30B3" w:rsidRDefault="00CC30B3" w:rsidP="0006295E">
      <w:pPr>
        <w:pStyle w:val="Heading4"/>
        <w:bidi/>
      </w:pPr>
      <w:r>
        <w:rPr>
          <w:rFonts w:hint="eastAsia"/>
          <w:rtl/>
        </w:rPr>
        <w:t>פסחים</w:t>
      </w:r>
      <w:r>
        <w:rPr>
          <w:rtl/>
        </w:rPr>
        <w:t xml:space="preserve"> </w:t>
      </w:r>
      <w:r>
        <w:rPr>
          <w:rFonts w:hint="eastAsia"/>
          <w:rtl/>
        </w:rPr>
        <w:t>עד</w:t>
      </w:r>
      <w:r>
        <w:rPr>
          <w:rtl/>
        </w:rPr>
        <w:t xml:space="preserve">, </w:t>
      </w:r>
      <w:r>
        <w:rPr>
          <w:rFonts w:hint="eastAsia"/>
          <w:rtl/>
        </w:rPr>
        <w:t>א</w:t>
      </w:r>
    </w:p>
    <w:p w14:paraId="42F34E38" w14:textId="77777777" w:rsidR="00CC30B3" w:rsidRDefault="00CC30B3" w:rsidP="0006295E">
      <w:pPr>
        <w:pStyle w:val="Heading4"/>
        <w:bidi/>
      </w:pPr>
    </w:p>
    <w:p w14:paraId="0B0C94C9" w14:textId="77777777" w:rsidR="00CC30B3" w:rsidRDefault="00CC30B3" w:rsidP="0006295E">
      <w:pPr>
        <w:pStyle w:val="Heading4"/>
        <w:bidi/>
      </w:pPr>
      <w:r>
        <w:rPr>
          <w:rFonts w:hint="eastAsia"/>
          <w:rtl/>
        </w:rPr>
        <w:t>מַתְנִי׳</w:t>
      </w:r>
      <w:r>
        <w:rPr>
          <w:rtl/>
        </w:rPr>
        <w:t xml:space="preserve"> </w:t>
      </w:r>
      <w:r>
        <w:rPr>
          <w:rFonts w:hint="eastAsia"/>
          <w:rtl/>
        </w:rPr>
        <w:t>כֵּיצַד</w:t>
      </w:r>
      <w:r>
        <w:rPr>
          <w:rtl/>
        </w:rPr>
        <w:t xml:space="preserve"> </w:t>
      </w:r>
      <w:proofErr w:type="spellStart"/>
      <w:r>
        <w:rPr>
          <w:rFonts w:hint="eastAsia"/>
          <w:rtl/>
        </w:rPr>
        <w:t>צוֹלִין</w:t>
      </w:r>
      <w:proofErr w:type="spellEnd"/>
      <w:r>
        <w:rPr>
          <w:rtl/>
        </w:rPr>
        <w:t xml:space="preserve"> </w:t>
      </w:r>
      <w:r>
        <w:rPr>
          <w:rFonts w:hint="eastAsia"/>
          <w:rtl/>
        </w:rPr>
        <w:t>אֶת</w:t>
      </w:r>
      <w:r>
        <w:rPr>
          <w:rtl/>
        </w:rPr>
        <w:t xml:space="preserve"> </w:t>
      </w:r>
      <w:r>
        <w:rPr>
          <w:rFonts w:hint="eastAsia"/>
          <w:rtl/>
        </w:rPr>
        <w:t>הַפֶּסַח</w:t>
      </w:r>
      <w:r>
        <w:rPr>
          <w:rtl/>
        </w:rPr>
        <w:t xml:space="preserve">? </w:t>
      </w:r>
      <w:proofErr w:type="spellStart"/>
      <w:r>
        <w:rPr>
          <w:rFonts w:hint="eastAsia"/>
          <w:rtl/>
        </w:rPr>
        <w:t>מְבִיאִין</w:t>
      </w:r>
      <w:proofErr w:type="spellEnd"/>
      <w:r>
        <w:rPr>
          <w:rtl/>
        </w:rPr>
        <w:t xml:space="preserve"> </w:t>
      </w:r>
      <w:r>
        <w:rPr>
          <w:rFonts w:hint="eastAsia"/>
          <w:rtl/>
        </w:rPr>
        <w:t>שַׁפּוּד</w:t>
      </w:r>
      <w:r>
        <w:rPr>
          <w:rtl/>
        </w:rPr>
        <w:t xml:space="preserve"> </w:t>
      </w:r>
      <w:r>
        <w:rPr>
          <w:rFonts w:hint="eastAsia"/>
          <w:rtl/>
        </w:rPr>
        <w:t>שֶׁל</w:t>
      </w:r>
      <w:r>
        <w:rPr>
          <w:rtl/>
        </w:rPr>
        <w:t xml:space="preserve"> </w:t>
      </w:r>
      <w:r>
        <w:rPr>
          <w:rFonts w:hint="eastAsia"/>
          <w:rtl/>
        </w:rPr>
        <w:t>רִמּוֹן</w:t>
      </w:r>
      <w:r>
        <w:rPr>
          <w:rtl/>
        </w:rPr>
        <w:t xml:space="preserve">, </w:t>
      </w:r>
      <w:r>
        <w:rPr>
          <w:rFonts w:hint="eastAsia"/>
          <w:rtl/>
        </w:rPr>
        <w:t>וְתוֹחֲבוֹ</w:t>
      </w:r>
      <w:r>
        <w:rPr>
          <w:rtl/>
        </w:rPr>
        <w:t xml:space="preserve"> </w:t>
      </w:r>
      <w:r>
        <w:rPr>
          <w:rFonts w:hint="eastAsia"/>
          <w:rtl/>
        </w:rPr>
        <w:t>לְתוֹךְ</w:t>
      </w:r>
      <w:r>
        <w:rPr>
          <w:rtl/>
        </w:rPr>
        <w:t xml:space="preserve"> </w:t>
      </w:r>
      <w:r>
        <w:rPr>
          <w:rFonts w:hint="eastAsia"/>
          <w:rtl/>
        </w:rPr>
        <w:t>פִּיו</w:t>
      </w:r>
      <w:r>
        <w:rPr>
          <w:rtl/>
        </w:rPr>
        <w:t xml:space="preserve"> </w:t>
      </w:r>
      <w:r>
        <w:rPr>
          <w:rFonts w:hint="eastAsia"/>
          <w:rtl/>
        </w:rPr>
        <w:t>עַד</w:t>
      </w:r>
      <w:r>
        <w:rPr>
          <w:rtl/>
        </w:rPr>
        <w:t xml:space="preserve"> </w:t>
      </w:r>
      <w:r>
        <w:rPr>
          <w:rFonts w:hint="eastAsia"/>
          <w:rtl/>
        </w:rPr>
        <w:t>בֵּית</w:t>
      </w:r>
      <w:r>
        <w:rPr>
          <w:rtl/>
        </w:rPr>
        <w:t xml:space="preserve"> </w:t>
      </w:r>
      <w:proofErr w:type="spellStart"/>
      <w:r>
        <w:rPr>
          <w:rFonts w:hint="eastAsia"/>
          <w:rtl/>
        </w:rPr>
        <w:t>נְקוּבָתו</w:t>
      </w:r>
      <w:proofErr w:type="spellEnd"/>
      <w:r>
        <w:rPr>
          <w:rFonts w:hint="eastAsia"/>
          <w:rtl/>
        </w:rPr>
        <w:t>ֹ</w:t>
      </w:r>
      <w:r>
        <w:rPr>
          <w:rtl/>
        </w:rPr>
        <w:t xml:space="preserve">, </w:t>
      </w:r>
      <w:r>
        <w:rPr>
          <w:rFonts w:hint="eastAsia"/>
          <w:rtl/>
        </w:rPr>
        <w:t>וְנוֹתֵן</w:t>
      </w:r>
      <w:r>
        <w:rPr>
          <w:rtl/>
        </w:rPr>
        <w:t xml:space="preserve"> </w:t>
      </w:r>
      <w:r>
        <w:rPr>
          <w:rFonts w:hint="eastAsia"/>
          <w:rtl/>
        </w:rPr>
        <w:t>אֶת</w:t>
      </w:r>
      <w:r>
        <w:rPr>
          <w:rtl/>
        </w:rPr>
        <w:t xml:space="preserve"> </w:t>
      </w:r>
      <w:r>
        <w:rPr>
          <w:rFonts w:hint="eastAsia"/>
          <w:rtl/>
        </w:rPr>
        <w:t>כְּרָעָיו</w:t>
      </w:r>
      <w:r>
        <w:rPr>
          <w:rtl/>
        </w:rPr>
        <w:t xml:space="preserve"> </w:t>
      </w:r>
      <w:r>
        <w:rPr>
          <w:rFonts w:hint="eastAsia"/>
          <w:rtl/>
        </w:rPr>
        <w:t>וְאֶת</w:t>
      </w:r>
      <w:r>
        <w:rPr>
          <w:rtl/>
        </w:rPr>
        <w:t xml:space="preserve"> </w:t>
      </w:r>
      <w:r>
        <w:rPr>
          <w:rFonts w:hint="eastAsia"/>
          <w:rtl/>
        </w:rPr>
        <w:t>בְּנֵי</w:t>
      </w:r>
      <w:r>
        <w:rPr>
          <w:rtl/>
        </w:rPr>
        <w:t xml:space="preserve"> </w:t>
      </w:r>
      <w:r>
        <w:rPr>
          <w:rFonts w:hint="eastAsia"/>
          <w:rtl/>
        </w:rPr>
        <w:t>מֵעָיו</w:t>
      </w:r>
      <w:r>
        <w:rPr>
          <w:rtl/>
        </w:rPr>
        <w:t xml:space="preserve"> </w:t>
      </w:r>
      <w:r>
        <w:rPr>
          <w:rFonts w:hint="eastAsia"/>
          <w:rtl/>
        </w:rPr>
        <w:t>לְתוֹכוֹ</w:t>
      </w:r>
      <w:r>
        <w:rPr>
          <w:rtl/>
        </w:rPr>
        <w:t xml:space="preserve">, </w:t>
      </w:r>
      <w:r>
        <w:rPr>
          <w:rFonts w:hint="eastAsia"/>
          <w:rtl/>
        </w:rPr>
        <w:t>דִּבְרֵי</w:t>
      </w:r>
      <w:r>
        <w:rPr>
          <w:rtl/>
        </w:rPr>
        <w:t xml:space="preserve"> </w:t>
      </w:r>
      <w:r>
        <w:rPr>
          <w:rFonts w:hint="eastAsia"/>
          <w:rtl/>
        </w:rPr>
        <w:t>רַבִּי</w:t>
      </w:r>
      <w:r>
        <w:rPr>
          <w:rtl/>
        </w:rPr>
        <w:t xml:space="preserve"> </w:t>
      </w:r>
      <w:r>
        <w:rPr>
          <w:rFonts w:hint="eastAsia"/>
          <w:rtl/>
        </w:rPr>
        <w:t>יוֹסֵי</w:t>
      </w:r>
      <w:r>
        <w:rPr>
          <w:rtl/>
        </w:rPr>
        <w:t xml:space="preserve"> </w:t>
      </w:r>
      <w:r>
        <w:rPr>
          <w:rFonts w:hint="eastAsia"/>
          <w:rtl/>
        </w:rPr>
        <w:t>הַגְּלִילִי</w:t>
      </w:r>
      <w:r>
        <w:rPr>
          <w:rtl/>
        </w:rPr>
        <w:t xml:space="preserve">. </w:t>
      </w:r>
      <w:r>
        <w:rPr>
          <w:rFonts w:hint="eastAsia"/>
          <w:rtl/>
        </w:rPr>
        <w:t>רַבִּי</w:t>
      </w:r>
      <w:r>
        <w:rPr>
          <w:rtl/>
        </w:rPr>
        <w:t xml:space="preserve"> </w:t>
      </w:r>
      <w:r>
        <w:rPr>
          <w:rFonts w:hint="eastAsia"/>
          <w:rtl/>
        </w:rPr>
        <w:t>עֲקִיבָא</w:t>
      </w:r>
      <w:r>
        <w:rPr>
          <w:rtl/>
        </w:rPr>
        <w:t xml:space="preserve"> </w:t>
      </w:r>
      <w:r>
        <w:rPr>
          <w:rFonts w:hint="eastAsia"/>
          <w:rtl/>
        </w:rPr>
        <w:t>אוֹמֵר</w:t>
      </w:r>
      <w:r>
        <w:rPr>
          <w:rtl/>
        </w:rPr>
        <w:t xml:space="preserve">: </w:t>
      </w:r>
      <w:r>
        <w:rPr>
          <w:rFonts w:hint="eastAsia"/>
          <w:rtl/>
        </w:rPr>
        <w:t>כְּמִין</w:t>
      </w:r>
      <w:r>
        <w:rPr>
          <w:rtl/>
        </w:rPr>
        <w:t xml:space="preserve"> </w:t>
      </w:r>
      <w:r>
        <w:rPr>
          <w:rFonts w:hint="eastAsia"/>
          <w:rtl/>
        </w:rPr>
        <w:t>בִּישּׁוּל</w:t>
      </w:r>
      <w:r>
        <w:rPr>
          <w:rtl/>
        </w:rPr>
        <w:t xml:space="preserve"> </w:t>
      </w:r>
      <w:r>
        <w:rPr>
          <w:rFonts w:hint="eastAsia"/>
          <w:rtl/>
        </w:rPr>
        <w:t>הוּא</w:t>
      </w:r>
      <w:r>
        <w:rPr>
          <w:rtl/>
        </w:rPr>
        <w:t xml:space="preserve"> </w:t>
      </w:r>
      <w:r>
        <w:rPr>
          <w:rFonts w:hint="eastAsia"/>
          <w:rtl/>
        </w:rPr>
        <w:t>זֶה</w:t>
      </w:r>
      <w:r>
        <w:rPr>
          <w:rtl/>
        </w:rPr>
        <w:t xml:space="preserve">, </w:t>
      </w:r>
      <w:r>
        <w:rPr>
          <w:rFonts w:hint="eastAsia"/>
          <w:rtl/>
        </w:rPr>
        <w:t>אֶלָּא</w:t>
      </w:r>
      <w:r>
        <w:rPr>
          <w:rtl/>
        </w:rPr>
        <w:t xml:space="preserve"> </w:t>
      </w:r>
      <w:proofErr w:type="spellStart"/>
      <w:r>
        <w:rPr>
          <w:rFonts w:hint="eastAsia"/>
          <w:rtl/>
        </w:rPr>
        <w:t>תּוֹלִין</w:t>
      </w:r>
      <w:proofErr w:type="spellEnd"/>
      <w:r>
        <w:rPr>
          <w:rtl/>
        </w:rPr>
        <w:t xml:space="preserve"> </w:t>
      </w:r>
      <w:r>
        <w:rPr>
          <w:rFonts w:hint="eastAsia"/>
          <w:rtl/>
        </w:rPr>
        <w:t>חוּצָה</w:t>
      </w:r>
      <w:r>
        <w:rPr>
          <w:rtl/>
        </w:rPr>
        <w:t xml:space="preserve"> </w:t>
      </w:r>
      <w:r>
        <w:rPr>
          <w:rFonts w:hint="eastAsia"/>
          <w:rtl/>
        </w:rPr>
        <w:t>לוֹ</w:t>
      </w:r>
      <w:r>
        <w:rPr>
          <w:rtl/>
        </w:rPr>
        <w:t xml:space="preserve">. </w:t>
      </w:r>
      <w:r>
        <w:rPr>
          <w:rFonts w:hint="eastAsia"/>
          <w:rtl/>
        </w:rPr>
        <w:t>אֵין</w:t>
      </w:r>
      <w:r>
        <w:rPr>
          <w:rtl/>
        </w:rPr>
        <w:t xml:space="preserve"> </w:t>
      </w:r>
      <w:proofErr w:type="spellStart"/>
      <w:r>
        <w:rPr>
          <w:rFonts w:hint="eastAsia"/>
          <w:rtl/>
        </w:rPr>
        <w:t>צוֹלִין</w:t>
      </w:r>
      <w:proofErr w:type="spellEnd"/>
      <w:r>
        <w:rPr>
          <w:rtl/>
        </w:rPr>
        <w:t xml:space="preserve"> </w:t>
      </w:r>
      <w:r>
        <w:rPr>
          <w:rFonts w:hint="eastAsia"/>
          <w:rtl/>
        </w:rPr>
        <w:t>אֶת</w:t>
      </w:r>
      <w:r>
        <w:rPr>
          <w:rtl/>
        </w:rPr>
        <w:t xml:space="preserve"> </w:t>
      </w:r>
      <w:r>
        <w:rPr>
          <w:rFonts w:hint="eastAsia"/>
          <w:rtl/>
        </w:rPr>
        <w:t>הַפֶּסַח</w:t>
      </w:r>
      <w:r>
        <w:rPr>
          <w:rtl/>
        </w:rPr>
        <w:t xml:space="preserve"> </w:t>
      </w:r>
      <w:r>
        <w:rPr>
          <w:rFonts w:hint="eastAsia"/>
          <w:rtl/>
        </w:rPr>
        <w:t>לֹא</w:t>
      </w:r>
      <w:r>
        <w:rPr>
          <w:rtl/>
        </w:rPr>
        <w:t xml:space="preserve"> </w:t>
      </w:r>
      <w:r>
        <w:rPr>
          <w:rFonts w:hint="eastAsia"/>
          <w:rtl/>
        </w:rPr>
        <w:t>עַל</w:t>
      </w:r>
      <w:r>
        <w:rPr>
          <w:rtl/>
        </w:rPr>
        <w:t xml:space="preserve"> </w:t>
      </w:r>
      <w:r>
        <w:rPr>
          <w:rFonts w:hint="eastAsia"/>
          <w:rtl/>
        </w:rPr>
        <w:t>הַשַּׁפּוּד</w:t>
      </w:r>
      <w:r>
        <w:rPr>
          <w:rtl/>
        </w:rPr>
        <w:t xml:space="preserve"> </w:t>
      </w:r>
      <w:r>
        <w:rPr>
          <w:rFonts w:hint="eastAsia"/>
          <w:rtl/>
        </w:rPr>
        <w:t>וְלֹא</w:t>
      </w:r>
      <w:r>
        <w:rPr>
          <w:rtl/>
        </w:rPr>
        <w:t xml:space="preserve"> </w:t>
      </w:r>
      <w:r>
        <w:rPr>
          <w:rFonts w:hint="eastAsia"/>
          <w:rtl/>
        </w:rPr>
        <w:t>עַל</w:t>
      </w:r>
      <w:r>
        <w:rPr>
          <w:rtl/>
        </w:rPr>
        <w:t xml:space="preserve"> </w:t>
      </w:r>
      <w:proofErr w:type="spellStart"/>
      <w:r>
        <w:rPr>
          <w:rFonts w:hint="eastAsia"/>
          <w:rtl/>
        </w:rPr>
        <w:t>הָאַסְכָּלָא</w:t>
      </w:r>
      <w:proofErr w:type="spellEnd"/>
      <w:r>
        <w:rPr>
          <w:rtl/>
        </w:rPr>
        <w:t xml:space="preserve">. </w:t>
      </w:r>
      <w:r>
        <w:rPr>
          <w:rFonts w:hint="eastAsia"/>
          <w:rtl/>
        </w:rPr>
        <w:t>אָמַר</w:t>
      </w:r>
      <w:r>
        <w:rPr>
          <w:rtl/>
        </w:rPr>
        <w:t xml:space="preserve"> </w:t>
      </w:r>
      <w:r>
        <w:rPr>
          <w:rFonts w:hint="eastAsia"/>
          <w:rtl/>
        </w:rPr>
        <w:t>רַבִּי</w:t>
      </w:r>
      <w:r>
        <w:rPr>
          <w:rtl/>
        </w:rPr>
        <w:t xml:space="preserve"> </w:t>
      </w:r>
      <w:r>
        <w:rPr>
          <w:rFonts w:hint="eastAsia"/>
          <w:rtl/>
        </w:rPr>
        <w:t>צָדוֹק</w:t>
      </w:r>
      <w:r>
        <w:rPr>
          <w:rtl/>
        </w:rPr>
        <w:t xml:space="preserve">: </w:t>
      </w:r>
      <w:r>
        <w:rPr>
          <w:rFonts w:hint="eastAsia"/>
          <w:rtl/>
        </w:rPr>
        <w:t>מַעֲשֶׂה</w:t>
      </w:r>
      <w:r>
        <w:rPr>
          <w:rtl/>
        </w:rPr>
        <w:t xml:space="preserve"> </w:t>
      </w:r>
      <w:r>
        <w:rPr>
          <w:rFonts w:hint="eastAsia"/>
          <w:rtl/>
        </w:rPr>
        <w:t>בְּרַבָּן</w:t>
      </w:r>
      <w:r>
        <w:rPr>
          <w:rtl/>
        </w:rPr>
        <w:t xml:space="preserve"> </w:t>
      </w:r>
      <w:r>
        <w:rPr>
          <w:rFonts w:hint="eastAsia"/>
          <w:rtl/>
        </w:rPr>
        <w:t>גַּמְלִיאֵל</w:t>
      </w:r>
      <w:r>
        <w:rPr>
          <w:rtl/>
        </w:rPr>
        <w:t xml:space="preserve"> </w:t>
      </w:r>
      <w:r>
        <w:rPr>
          <w:rFonts w:hint="eastAsia"/>
          <w:rtl/>
        </w:rPr>
        <w:t>שֶׁאָמַר</w:t>
      </w:r>
      <w:r>
        <w:rPr>
          <w:rtl/>
        </w:rPr>
        <w:t xml:space="preserve"> </w:t>
      </w:r>
      <w:r>
        <w:rPr>
          <w:rFonts w:hint="eastAsia"/>
          <w:rtl/>
        </w:rPr>
        <w:t>לְטָבִי</w:t>
      </w:r>
      <w:r>
        <w:rPr>
          <w:rtl/>
        </w:rPr>
        <w:t xml:space="preserve"> </w:t>
      </w:r>
      <w:r>
        <w:rPr>
          <w:rFonts w:hint="eastAsia"/>
          <w:rtl/>
        </w:rPr>
        <w:t>עַבְדּוֹ</w:t>
      </w:r>
      <w:r>
        <w:rPr>
          <w:rtl/>
        </w:rPr>
        <w:t xml:space="preserve">: </w:t>
      </w:r>
      <w:r>
        <w:rPr>
          <w:rFonts w:hint="eastAsia"/>
          <w:rtl/>
        </w:rPr>
        <w:t>צֵא</w:t>
      </w:r>
      <w:r>
        <w:rPr>
          <w:rtl/>
        </w:rPr>
        <w:t xml:space="preserve"> </w:t>
      </w:r>
      <w:r>
        <w:rPr>
          <w:rFonts w:hint="eastAsia"/>
          <w:rtl/>
        </w:rPr>
        <w:t>וּצְלֵה</w:t>
      </w:r>
      <w:r>
        <w:rPr>
          <w:rtl/>
        </w:rPr>
        <w:t xml:space="preserve"> </w:t>
      </w:r>
      <w:r>
        <w:rPr>
          <w:rFonts w:hint="eastAsia"/>
          <w:rtl/>
        </w:rPr>
        <w:t>לָנוּ</w:t>
      </w:r>
      <w:r>
        <w:rPr>
          <w:rtl/>
        </w:rPr>
        <w:t xml:space="preserve"> </w:t>
      </w:r>
      <w:r>
        <w:rPr>
          <w:rFonts w:hint="eastAsia"/>
          <w:rtl/>
        </w:rPr>
        <w:t>אֶת</w:t>
      </w:r>
      <w:r>
        <w:rPr>
          <w:rtl/>
        </w:rPr>
        <w:t xml:space="preserve"> </w:t>
      </w:r>
      <w:r>
        <w:rPr>
          <w:rFonts w:hint="eastAsia"/>
          <w:rtl/>
        </w:rPr>
        <w:t>הַפֶּסַח</w:t>
      </w:r>
      <w:r>
        <w:rPr>
          <w:rtl/>
        </w:rPr>
        <w:t xml:space="preserve"> </w:t>
      </w:r>
      <w:r>
        <w:rPr>
          <w:rFonts w:hint="eastAsia"/>
          <w:rtl/>
        </w:rPr>
        <w:t>עַל</w:t>
      </w:r>
      <w:r>
        <w:rPr>
          <w:rtl/>
        </w:rPr>
        <w:t xml:space="preserve"> </w:t>
      </w:r>
      <w:proofErr w:type="spellStart"/>
      <w:r>
        <w:rPr>
          <w:rFonts w:hint="eastAsia"/>
          <w:rtl/>
        </w:rPr>
        <w:t>הָאַסְכָּלָא</w:t>
      </w:r>
      <w:proofErr w:type="spellEnd"/>
      <w:r>
        <w:t xml:space="preserve"> </w:t>
      </w:r>
    </w:p>
    <w:p w14:paraId="7CB49FB5" w14:textId="77777777" w:rsidR="00CC30B3" w:rsidRDefault="00CC30B3" w:rsidP="00CC30B3"/>
    <w:p w14:paraId="385FE7E7" w14:textId="6289137F" w:rsidR="00CC30B3" w:rsidRDefault="00CC30B3" w:rsidP="0006295E">
      <w:pPr>
        <w:pStyle w:val="Heading4"/>
      </w:pPr>
      <w:r>
        <w:t xml:space="preserve">MISHNA: How does one roast the Paschal lamb? One brings a spit of pomegranate wood and thrusts it into the mouth of the lamb until it reaches its anus, and one then puts its legs and entrails inside it and roasts it all together; this is the statement of Rabbi </w:t>
      </w:r>
      <w:proofErr w:type="spellStart"/>
      <w:r>
        <w:t>Yosei</w:t>
      </w:r>
      <w:proofErr w:type="spellEnd"/>
      <w:r>
        <w:t xml:space="preserve"> </w:t>
      </w:r>
      <w:proofErr w:type="spellStart"/>
      <w:r>
        <w:t>HaGelili</w:t>
      </w:r>
      <w:proofErr w:type="spellEnd"/>
      <w:r>
        <w:t>…</w:t>
      </w:r>
    </w:p>
    <w:p w14:paraId="52505A37" w14:textId="77777777" w:rsidR="00CC30B3" w:rsidRDefault="00CC30B3" w:rsidP="00CC30B3"/>
    <w:p w14:paraId="6FA1CCE4" w14:textId="60422FC9" w:rsidR="00CC30B3" w:rsidRDefault="00CC30B3" w:rsidP="0006295E">
      <w:pPr>
        <w:pStyle w:val="Heading4"/>
      </w:pPr>
      <w:r>
        <w:t>One may not roast the Paschal lamb on the metal spit nor on a metal grill</w:t>
      </w:r>
      <w:r w:rsidR="00D240CC">
        <w:t>.</w:t>
      </w:r>
    </w:p>
    <w:p w14:paraId="2D3E29A9" w14:textId="77777777" w:rsidR="00CC30B3" w:rsidRDefault="00CC30B3" w:rsidP="00CC30B3"/>
    <w:p w14:paraId="707D5D59" w14:textId="77777777" w:rsidR="00B52CD6" w:rsidRDefault="00CC30B3" w:rsidP="00CC30B3">
      <w:r>
        <w:t>The reason that a wooden spit had to be used is that a metal spit would conduct heat to the inside of the carcass and cook it, “and in the Torah it states that the Paschal lamb must be roasted in fire and not roasted through something else [like the heat conducted along a metal spit] (</w:t>
      </w:r>
      <w:r>
        <w:rPr>
          <w:rFonts w:cs="Arial" w:hint="eastAsia"/>
          <w:rtl/>
        </w:rPr>
        <w:t>וְרַחֲמָנָא</w:t>
      </w:r>
      <w:r>
        <w:rPr>
          <w:rFonts w:cs="Arial"/>
          <w:rtl/>
        </w:rPr>
        <w:t xml:space="preserve"> </w:t>
      </w:r>
      <w:r>
        <w:rPr>
          <w:rFonts w:cs="Arial" w:hint="eastAsia"/>
          <w:rtl/>
        </w:rPr>
        <w:t>אָמַר</w:t>
      </w:r>
      <w:r>
        <w:rPr>
          <w:rFonts w:cs="Arial"/>
          <w:rtl/>
        </w:rPr>
        <w:t xml:space="preserve"> </w:t>
      </w:r>
      <w:r>
        <w:rPr>
          <w:rFonts w:cs="Arial" w:hint="eastAsia"/>
          <w:rtl/>
        </w:rPr>
        <w:t>״צְלִי</w:t>
      </w:r>
      <w:r>
        <w:rPr>
          <w:rFonts w:cs="Arial"/>
          <w:rtl/>
        </w:rPr>
        <w:t xml:space="preserve"> </w:t>
      </w:r>
      <w:r>
        <w:rPr>
          <w:rFonts w:cs="Arial" w:hint="eastAsia"/>
          <w:rtl/>
        </w:rPr>
        <w:t>אֵשׁ״</w:t>
      </w:r>
      <w:r>
        <w:rPr>
          <w:rFonts w:cs="Arial"/>
          <w:rtl/>
        </w:rPr>
        <w:t xml:space="preserve">, </w:t>
      </w:r>
      <w:r>
        <w:rPr>
          <w:rFonts w:cs="Arial" w:hint="eastAsia"/>
          <w:rtl/>
        </w:rPr>
        <w:t>וְלֹא</w:t>
      </w:r>
      <w:r>
        <w:rPr>
          <w:rFonts w:cs="Arial"/>
          <w:rtl/>
        </w:rPr>
        <w:t xml:space="preserve"> </w:t>
      </w:r>
      <w:r>
        <w:rPr>
          <w:rFonts w:cs="Arial" w:hint="eastAsia"/>
          <w:rtl/>
        </w:rPr>
        <w:t>צָלִי</w:t>
      </w:r>
      <w:r>
        <w:rPr>
          <w:rFonts w:cs="Arial"/>
          <w:rtl/>
        </w:rPr>
        <w:t xml:space="preserve"> </w:t>
      </w:r>
      <w:r>
        <w:rPr>
          <w:rFonts w:cs="Arial" w:hint="eastAsia"/>
          <w:rtl/>
        </w:rPr>
        <w:t>מֵחֲמַת</w:t>
      </w:r>
      <w:r>
        <w:rPr>
          <w:rFonts w:cs="Arial"/>
          <w:rtl/>
        </w:rPr>
        <w:t xml:space="preserve"> </w:t>
      </w:r>
      <w:r>
        <w:rPr>
          <w:rFonts w:cs="Arial" w:hint="eastAsia"/>
          <w:rtl/>
        </w:rPr>
        <w:t>דָּבָר</w:t>
      </w:r>
      <w:r>
        <w:rPr>
          <w:rFonts w:cs="Arial"/>
          <w:rtl/>
        </w:rPr>
        <w:t xml:space="preserve"> </w:t>
      </w:r>
      <w:r>
        <w:rPr>
          <w:rFonts w:cs="Arial" w:hint="eastAsia"/>
          <w:rtl/>
        </w:rPr>
        <w:t>אַחֵר</w:t>
      </w:r>
      <w:r>
        <w:t>).</w:t>
      </w:r>
    </w:p>
    <w:p w14:paraId="2153F4E3" w14:textId="0A57906D" w:rsidR="00CC30B3" w:rsidRDefault="00B52CD6" w:rsidP="00B52CD6">
      <w:r>
        <w:rPr>
          <w:noProof/>
        </w:rPr>
        <w:lastRenderedPageBreak/>
        <w:drawing>
          <wp:anchor distT="0" distB="0" distL="114300" distR="114300" simplePos="0" relativeHeight="251665408" behindDoc="0" locked="0" layoutInCell="1" allowOverlap="1" wp14:anchorId="38C9BF36" wp14:editId="269ECEFC">
            <wp:simplePos x="0" y="0"/>
            <wp:positionH relativeFrom="column">
              <wp:posOffset>-233045</wp:posOffset>
            </wp:positionH>
            <wp:positionV relativeFrom="paragraph">
              <wp:posOffset>394635</wp:posOffset>
            </wp:positionV>
            <wp:extent cx="6191885" cy="4379595"/>
            <wp:effectExtent l="0" t="0" r="5715" b="1905"/>
            <wp:wrapSquare wrapText="bothSides"/>
            <wp:docPr id="16" name="Picture 1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91885" cy="4379595"/>
                    </a:xfrm>
                    <a:prstGeom prst="rect">
                      <a:avLst/>
                    </a:prstGeom>
                  </pic:spPr>
                </pic:pic>
              </a:graphicData>
            </a:graphic>
            <wp14:sizeRelH relativeFrom="page">
              <wp14:pctWidth>0</wp14:pctWidth>
            </wp14:sizeRelH>
            <wp14:sizeRelV relativeFrom="page">
              <wp14:pctHeight>0</wp14:pctHeight>
            </wp14:sizeRelV>
          </wp:anchor>
        </w:drawing>
      </w:r>
      <w:proofErr w:type="gramStart"/>
      <w:r w:rsidR="00CC30B3">
        <w:t>So</w:t>
      </w:r>
      <w:proofErr w:type="gramEnd"/>
      <w:r w:rsidR="00CC30B3">
        <w:t xml:space="preserve"> </w:t>
      </w:r>
      <w:r>
        <w:t xml:space="preserve">let’s find out why </w:t>
      </w:r>
      <w:r w:rsidR="00CC30B3">
        <w:t>the roasting process</w:t>
      </w:r>
      <w:r>
        <w:t xml:space="preserve"> is so special.</w:t>
      </w:r>
    </w:p>
    <w:p w14:paraId="3ED4D40D" w14:textId="3F955D76" w:rsidR="00B52CD6" w:rsidRDefault="00B52CD6" w:rsidP="00B52CD6"/>
    <w:p w14:paraId="2CE6792A" w14:textId="70690FEB" w:rsidR="00CC30B3" w:rsidRPr="00DA678D" w:rsidRDefault="00CC30B3" w:rsidP="00DA678D">
      <w:pPr>
        <w:pStyle w:val="TalmudologyParaHead"/>
        <w:rPr>
          <w:rStyle w:val="BookTitle"/>
          <w:b/>
          <w:bCs/>
          <w:sz w:val="28"/>
        </w:rPr>
      </w:pPr>
      <w:r w:rsidRPr="00DA678D">
        <w:rPr>
          <w:rStyle w:val="BookTitle"/>
          <w:b/>
          <w:bCs/>
          <w:sz w:val="28"/>
        </w:rPr>
        <w:t>ROASTING AND THE MAILLARD REACTION</w:t>
      </w:r>
    </w:p>
    <w:p w14:paraId="12727AB1" w14:textId="545A085B" w:rsidR="00DA678D" w:rsidRDefault="00DA678D" w:rsidP="00CC30B3"/>
    <w:p w14:paraId="2DF46CF1" w14:textId="734ABFF6" w:rsidR="00DA678D" w:rsidRDefault="00CC30B3" w:rsidP="00DA678D">
      <w:r>
        <w:t xml:space="preserve">In 1912 the French biochemist Louis Camille Maillard described a special reaction that occurs only when food has reached a temperature of 280-330F, (140-165C) and if your French is good enough you can read his original description here. What occurs in this special temperature range is that amino acids found in proteins (like meat and fish) react with reducing sugars giving the food its characteristic brown color and special flavor. Maillard uncovered a complex family of reactions, and as noted in Stuart </w:t>
      </w:r>
      <w:proofErr w:type="spellStart"/>
      <w:r>
        <w:t>Farrimond’s</w:t>
      </w:r>
      <w:proofErr w:type="spellEnd"/>
      <w:r>
        <w:t xml:space="preserve"> excellent book </w:t>
      </w:r>
      <w:r w:rsidRPr="00DA678D">
        <w:rPr>
          <w:i/>
          <w:iCs/>
        </w:rPr>
        <w:t>The Science of Cooking</w:t>
      </w:r>
      <w:r>
        <w:t>, these reactions “help us make sense of the many ways in which food browns and takes on flavor as it cooks.” He continues (p 16):</w:t>
      </w:r>
    </w:p>
    <w:p w14:paraId="583AEE4A" w14:textId="47A1C606" w:rsidR="00DA678D" w:rsidRDefault="00DA678D" w:rsidP="00D03EE9"/>
    <w:p w14:paraId="3F46C8ED" w14:textId="77777777" w:rsidR="00056D17" w:rsidRDefault="00CC30B3" w:rsidP="00D03EE9">
      <w:pPr>
        <w:pStyle w:val="Heading4"/>
      </w:pPr>
      <w:r>
        <w:lastRenderedPageBreak/>
        <w:t>Seared steak, crispy fish skin, the aromatic crust of bread, and even the aroma of toasted nuts and spices are all thanks to this reaction…</w:t>
      </w:r>
      <w:r w:rsidR="00056D17">
        <w:t xml:space="preserve"> </w:t>
      </w:r>
    </w:p>
    <w:p w14:paraId="5169DE41" w14:textId="77777777" w:rsidR="00056D17" w:rsidRDefault="00056D17" w:rsidP="00D03EE9">
      <w:pPr>
        <w:pStyle w:val="Heading4"/>
      </w:pPr>
    </w:p>
    <w:p w14:paraId="6C577910" w14:textId="77777777" w:rsidR="00D64C52" w:rsidRDefault="00CC30B3" w:rsidP="00D03EE9">
      <w:pPr>
        <w:pStyle w:val="Heading4"/>
      </w:pPr>
      <w:r>
        <w:t xml:space="preserve">Understanding the Maillard reaction helps the cook in many ways: adding </w:t>
      </w:r>
      <w:r w:rsidRPr="00D240CC">
        <w:t>fr</w:t>
      </w:r>
      <w:r>
        <w:t xml:space="preserve">uctose-fish honey to a marinade fuels the reaction; pouring cream into simmering sugar provides milk proteins and sugars for the butterscotch and caramel flavors; and brushing pastry with egg provides extra protein for the crust to brown.  </w:t>
      </w:r>
    </w:p>
    <w:p w14:paraId="229BF358" w14:textId="77777777" w:rsidR="00D64C52" w:rsidRDefault="00D64C52" w:rsidP="0006295E">
      <w:pPr>
        <w:pStyle w:val="Heading4"/>
        <w:bidi/>
      </w:pPr>
    </w:p>
    <w:p w14:paraId="676462CC" w14:textId="65BB9518" w:rsidR="00CC30B3" w:rsidRDefault="00CC30B3" w:rsidP="00D64C52">
      <w:r>
        <w:t xml:space="preserve">As </w:t>
      </w:r>
      <w:proofErr w:type="spellStart"/>
      <w:r>
        <w:t>Farrimond</w:t>
      </w:r>
      <w:proofErr w:type="spellEnd"/>
      <w:r>
        <w:t xml:space="preserve"> the food scientist explains, the temperature needs to reach at least 284F (140C) to give the amino acids and sugars enough energy to react together. At this temperature the proteins and sugars fuse, releasing “hundreds of new flavors and aromatic substances” and the food starts to turn brown. At around 320F (160C) “molecular changes </w:t>
      </w:r>
      <w:proofErr w:type="gramStart"/>
      <w:r>
        <w:t>continue</w:t>
      </w:r>
      <w:proofErr w:type="gramEnd"/>
      <w:r>
        <w:t xml:space="preserve"> and more enticing new flavors and aromas are created…there are now cascades of malty, nutty, meaty and caramel-like flavors.” Now is the time to be careful and pay attention to the temperature, for above about 356F (180C) the food begins to char. This destroys the aromas and leaves acrid, bitter flavors. So “watch the food closely and remove it from the heat before it begins to blacken.”  </w:t>
      </w:r>
    </w:p>
    <w:p w14:paraId="112F2798" w14:textId="3D76B401" w:rsidR="00CC30B3" w:rsidRDefault="00CC30B3" w:rsidP="00CC30B3"/>
    <w:p w14:paraId="7CDFDC63" w14:textId="2A88D76E" w:rsidR="00CC30B3" w:rsidRDefault="00CC30B3" w:rsidP="00DA678D">
      <w:r>
        <w:t>None of this happens when you boil food, because the boiling point of water (at sea level) is 212F (100C) so</w:t>
      </w:r>
      <w:r w:rsidR="00DA678D">
        <w:t xml:space="preserve"> </w:t>
      </w:r>
      <w:r>
        <w:t xml:space="preserve">all these glorious </w:t>
      </w:r>
      <w:r w:rsidR="00DA678D">
        <w:t>mouthwatering</w:t>
      </w:r>
      <w:r>
        <w:t xml:space="preserve"> reactions cannot occur. Let’s pause to think about how some of the other biblical sacrifices were offered, and whether they too underwent the Maillard reaction.</w:t>
      </w:r>
    </w:p>
    <w:p w14:paraId="3316ABC4" w14:textId="77777777" w:rsidR="00CC30B3" w:rsidRDefault="00CC30B3" w:rsidP="00CC30B3"/>
    <w:p w14:paraId="07C843F7" w14:textId="77777777" w:rsidR="00CC30B3" w:rsidRDefault="00CC30B3" w:rsidP="00A352C4">
      <w:pPr>
        <w:pStyle w:val="ParagraphTitle"/>
      </w:pPr>
      <w:r>
        <w:t>THE BURNT OFFERING (</w:t>
      </w:r>
      <w:r>
        <w:rPr>
          <w:rFonts w:cs="Arial" w:hint="eastAsia"/>
          <w:rtl/>
        </w:rPr>
        <w:t>קרבן</w:t>
      </w:r>
      <w:r>
        <w:rPr>
          <w:rFonts w:cs="Arial"/>
          <w:rtl/>
        </w:rPr>
        <w:t xml:space="preserve"> </w:t>
      </w:r>
      <w:r>
        <w:rPr>
          <w:rFonts w:cs="Arial" w:hint="eastAsia"/>
          <w:rtl/>
        </w:rPr>
        <w:t>עולה</w:t>
      </w:r>
      <w:r>
        <w:t>)</w:t>
      </w:r>
    </w:p>
    <w:p w14:paraId="28E41254" w14:textId="33CAA6F8" w:rsidR="00CC30B3" w:rsidRDefault="00CC30B3" w:rsidP="00DA678D">
      <w:r>
        <w:t xml:space="preserve">During the Temple period there were other animal sacrifices that were roasted over a flame. One of these was called the Korban Oleh (lit. the sacrifice that goes up), but things didn’t stop with the Maillard process. This sacrifice had to be entirely burned on the altar, (although the skin was saved and given to the Priestly family on rotation that day). Nothing was left of it but charcoal and ashes, which were then shoveled out and disposed of in a ritual of its own. This was a popular sacrifice, which was offered for all sorts of reasons: like recovery from a skin </w:t>
      </w:r>
      <w:r>
        <w:lastRenderedPageBreak/>
        <w:t>disease, the new appointment of  a priest, the completion of a Nazirite's vow, after recovery from skin disease, by a woman after childbirth, after recovery from a state of abnormal bodily discharges, conversion into Judaism or as a voluntary sacrifice, when the sacrificial animal could be a young bull, ram, year-old goat, turtle doves, or pigeons.</w:t>
      </w:r>
    </w:p>
    <w:p w14:paraId="509FF1D0" w14:textId="77777777" w:rsidR="00CC30B3" w:rsidRDefault="00CC30B3" w:rsidP="00CC30B3"/>
    <w:p w14:paraId="230C957A" w14:textId="4E800BC5" w:rsidR="00CC30B3" w:rsidRDefault="00CC30B3" w:rsidP="00A352C4">
      <w:pPr>
        <w:pStyle w:val="ParagraphTitle"/>
      </w:pPr>
      <w:r>
        <w:t xml:space="preserve">THE SIN </w:t>
      </w:r>
      <w:r w:rsidR="00DA678D">
        <w:t>OFFERING (</w:t>
      </w:r>
      <w:r>
        <w:rPr>
          <w:rFonts w:cs="Arial" w:hint="eastAsia"/>
          <w:rtl/>
        </w:rPr>
        <w:t>קרבן</w:t>
      </w:r>
      <w:r>
        <w:rPr>
          <w:rFonts w:cs="Arial"/>
          <w:rtl/>
        </w:rPr>
        <w:t xml:space="preserve"> </w:t>
      </w:r>
      <w:r>
        <w:rPr>
          <w:rFonts w:cs="Arial" w:hint="eastAsia"/>
          <w:rtl/>
        </w:rPr>
        <w:t>חטאת</w:t>
      </w:r>
      <w:r>
        <w:t>) AND THE GUILT OFFERING (</w:t>
      </w:r>
      <w:r>
        <w:rPr>
          <w:rFonts w:cs="Arial" w:hint="eastAsia"/>
          <w:rtl/>
        </w:rPr>
        <w:t>קרבן</w:t>
      </w:r>
      <w:r>
        <w:rPr>
          <w:rFonts w:cs="Arial"/>
          <w:rtl/>
        </w:rPr>
        <w:t xml:space="preserve"> </w:t>
      </w:r>
      <w:r>
        <w:rPr>
          <w:rFonts w:cs="Arial" w:hint="eastAsia"/>
          <w:rtl/>
        </w:rPr>
        <w:t>אשם</w:t>
      </w:r>
      <w:r>
        <w:t>)</w:t>
      </w:r>
    </w:p>
    <w:p w14:paraId="00D776CA" w14:textId="5EBD72E5" w:rsidR="00DA678D" w:rsidRDefault="00CC30B3" w:rsidP="00DA678D">
      <w:r>
        <w:t xml:space="preserve">Much of the sin offering (the kidneys, their fat, the </w:t>
      </w:r>
      <w:proofErr w:type="gramStart"/>
      <w:r>
        <w:t>entrails</w:t>
      </w:r>
      <w:proofErr w:type="gramEnd"/>
      <w:r>
        <w:t xml:space="preserve"> and part of the liver) was burned on the altar. Sometimes the entire carcass was burned to a crisp, and sometimes it was left for the priests - the Cohanim - who could eat it under certain conditions (Lev. 6:25-30). Most of these rules also applied to the guilt offering.  </w:t>
      </w:r>
    </w:p>
    <w:p w14:paraId="1F878BBC" w14:textId="77777777" w:rsidR="00DA678D" w:rsidRDefault="00DA678D" w:rsidP="00DA678D"/>
    <w:p w14:paraId="5DEA67EC" w14:textId="77777777" w:rsidR="00CC30B3" w:rsidRDefault="00CC30B3" w:rsidP="00A352C4">
      <w:pPr>
        <w:pStyle w:val="ParagraphTitle"/>
      </w:pPr>
      <w:r>
        <w:t>THE TAMID OFFERING (</w:t>
      </w:r>
      <w:r>
        <w:rPr>
          <w:rFonts w:cs="Arial" w:hint="eastAsia"/>
          <w:rtl/>
        </w:rPr>
        <w:t>קרבן</w:t>
      </w:r>
      <w:r>
        <w:rPr>
          <w:rFonts w:cs="Arial"/>
          <w:rtl/>
        </w:rPr>
        <w:t xml:space="preserve"> </w:t>
      </w:r>
      <w:r>
        <w:rPr>
          <w:rFonts w:cs="Arial" w:hint="eastAsia"/>
          <w:rtl/>
        </w:rPr>
        <w:t>תמיד</w:t>
      </w:r>
      <w:r>
        <w:t>)</w:t>
      </w:r>
    </w:p>
    <w:p w14:paraId="04A1C3EC" w14:textId="04AD7790" w:rsidR="00CC30B3" w:rsidRDefault="00CC30B3" w:rsidP="00CC30B3">
      <w:r>
        <w:t xml:space="preserve">This was offered twice a day, every day including Shabbat. It was also brought on the New Moon (Rosh Chodesh) and on Pesach and Sukkot. Most of it was burned on the altar.  </w:t>
      </w:r>
    </w:p>
    <w:p w14:paraId="0DD07A8D" w14:textId="77777777" w:rsidR="00843CEF" w:rsidRDefault="00843CEF" w:rsidP="00CC30B3"/>
    <w:p w14:paraId="28D6CAA3" w14:textId="77777777" w:rsidR="00CC30B3" w:rsidRDefault="00CC30B3" w:rsidP="00A352C4">
      <w:pPr>
        <w:pStyle w:val="ParagraphTitle"/>
      </w:pPr>
      <w:r>
        <w:t>THE “PEACE’ OFFERING (</w:t>
      </w:r>
      <w:r>
        <w:rPr>
          <w:rFonts w:cs="Arial" w:hint="eastAsia"/>
          <w:rtl/>
        </w:rPr>
        <w:t>קרבן</w:t>
      </w:r>
      <w:r>
        <w:rPr>
          <w:rFonts w:cs="Arial"/>
          <w:rtl/>
        </w:rPr>
        <w:t xml:space="preserve"> </w:t>
      </w:r>
      <w:r>
        <w:rPr>
          <w:rFonts w:cs="Arial" w:hint="eastAsia"/>
          <w:rtl/>
        </w:rPr>
        <w:t>שלם</w:t>
      </w:r>
      <w:r>
        <w:t>)</w:t>
      </w:r>
    </w:p>
    <w:p w14:paraId="5328AAB4" w14:textId="77777777" w:rsidR="00CC30B3" w:rsidRDefault="00CC30B3" w:rsidP="00CC30B3">
      <w:r>
        <w:t>This was a large category of offerings, some for festivals, some by the Nazarite completing his or her term, and some for just saying thanks. Many had to be brought with bread, and much of the animal was burned, though male Cohanim were entitled to eat some parts that remained.</w:t>
      </w:r>
    </w:p>
    <w:p w14:paraId="5A298CE9" w14:textId="77777777" w:rsidR="00CC30B3" w:rsidRDefault="00CC30B3" w:rsidP="0006295E">
      <w:pPr>
        <w:pStyle w:val="Heading4"/>
        <w:bidi/>
      </w:pPr>
    </w:p>
    <w:p w14:paraId="070FB877" w14:textId="77777777" w:rsidR="00CC30B3" w:rsidRDefault="00CC30B3" w:rsidP="0006295E">
      <w:pPr>
        <w:pStyle w:val="Heading4"/>
        <w:bidi/>
      </w:pPr>
      <w:proofErr w:type="spellStart"/>
      <w:r>
        <w:rPr>
          <w:rFonts w:hint="eastAsia"/>
          <w:rtl/>
        </w:rPr>
        <w:t>רמבם</w:t>
      </w:r>
      <w:proofErr w:type="spellEnd"/>
      <w:r>
        <w:rPr>
          <w:rtl/>
        </w:rPr>
        <w:t xml:space="preserve"> </w:t>
      </w:r>
      <w:r>
        <w:rPr>
          <w:rFonts w:hint="eastAsia"/>
          <w:rtl/>
        </w:rPr>
        <w:t>הל׳</w:t>
      </w:r>
      <w:r>
        <w:rPr>
          <w:rtl/>
        </w:rPr>
        <w:t xml:space="preserve"> </w:t>
      </w:r>
      <w:r>
        <w:rPr>
          <w:rFonts w:hint="eastAsia"/>
          <w:rtl/>
        </w:rPr>
        <w:t>מעשה</w:t>
      </w:r>
      <w:r>
        <w:rPr>
          <w:rtl/>
        </w:rPr>
        <w:t xml:space="preserve"> </w:t>
      </w:r>
      <w:proofErr w:type="spellStart"/>
      <w:r>
        <w:rPr>
          <w:rFonts w:hint="eastAsia"/>
          <w:rtl/>
        </w:rPr>
        <w:t>קרבנות</w:t>
      </w:r>
      <w:proofErr w:type="spellEnd"/>
      <w:r>
        <w:rPr>
          <w:rtl/>
        </w:rPr>
        <w:t xml:space="preserve"> 9:6</w:t>
      </w:r>
    </w:p>
    <w:p w14:paraId="01245D57" w14:textId="77777777" w:rsidR="00CC30B3" w:rsidRDefault="00CC30B3" w:rsidP="0006295E">
      <w:pPr>
        <w:pStyle w:val="Heading4"/>
        <w:bidi/>
      </w:pPr>
    </w:p>
    <w:p w14:paraId="6B1D773E" w14:textId="77777777" w:rsidR="00CC30B3" w:rsidRDefault="00CC30B3" w:rsidP="0006295E">
      <w:pPr>
        <w:pStyle w:val="Heading4"/>
        <w:bidi/>
      </w:pPr>
      <w:r>
        <w:rPr>
          <w:rFonts w:hint="eastAsia"/>
          <w:rtl/>
        </w:rPr>
        <w:t>וְכֵיצַד</w:t>
      </w:r>
      <w:r>
        <w:rPr>
          <w:rtl/>
        </w:rPr>
        <w:t xml:space="preserve"> </w:t>
      </w:r>
      <w:r>
        <w:rPr>
          <w:rFonts w:hint="eastAsia"/>
          <w:rtl/>
        </w:rPr>
        <w:t>מַעֲשֵׂה</w:t>
      </w:r>
      <w:r>
        <w:rPr>
          <w:rtl/>
        </w:rPr>
        <w:t xml:space="preserve"> </w:t>
      </w:r>
      <w:r>
        <w:rPr>
          <w:rFonts w:hint="eastAsia"/>
          <w:rtl/>
        </w:rPr>
        <w:t>שְׁלָשְׁתָּן</w:t>
      </w:r>
      <w:r>
        <w:rPr>
          <w:rtl/>
        </w:rPr>
        <w:t xml:space="preserve">. </w:t>
      </w:r>
      <w:r>
        <w:rPr>
          <w:rFonts w:hint="eastAsia"/>
          <w:rtl/>
        </w:rPr>
        <w:t>שׁוֹחֵט</w:t>
      </w:r>
      <w:r>
        <w:rPr>
          <w:rtl/>
        </w:rPr>
        <w:t xml:space="preserve"> </w:t>
      </w:r>
      <w:r>
        <w:rPr>
          <w:rFonts w:hint="eastAsia"/>
          <w:rtl/>
        </w:rPr>
        <w:t>וְזוֹרֵק</w:t>
      </w:r>
      <w:r>
        <w:rPr>
          <w:rtl/>
        </w:rPr>
        <w:t xml:space="preserve"> </w:t>
      </w:r>
      <w:r>
        <w:rPr>
          <w:rFonts w:hint="eastAsia"/>
          <w:rtl/>
        </w:rPr>
        <w:t>הַדָּם</w:t>
      </w:r>
      <w:r>
        <w:rPr>
          <w:rtl/>
        </w:rPr>
        <w:t xml:space="preserve"> </w:t>
      </w:r>
      <w:r>
        <w:rPr>
          <w:rFonts w:hint="eastAsia"/>
          <w:rtl/>
        </w:rPr>
        <w:t>כְּמוֹ</w:t>
      </w:r>
      <w:r>
        <w:rPr>
          <w:rtl/>
        </w:rPr>
        <w:t xml:space="preserve"> </w:t>
      </w:r>
      <w:r>
        <w:rPr>
          <w:rFonts w:hint="eastAsia"/>
          <w:rtl/>
        </w:rPr>
        <w:t>שֶׁבֵּאַרְנוּ</w:t>
      </w:r>
      <w:r>
        <w:rPr>
          <w:rtl/>
        </w:rPr>
        <w:t xml:space="preserve">. </w:t>
      </w:r>
      <w:r>
        <w:rPr>
          <w:rFonts w:hint="eastAsia"/>
          <w:rtl/>
        </w:rPr>
        <w:t>וּמַפְשִׁיט</w:t>
      </w:r>
      <w:r>
        <w:rPr>
          <w:rtl/>
        </w:rPr>
        <w:t xml:space="preserve"> </w:t>
      </w:r>
      <w:r>
        <w:rPr>
          <w:rFonts w:hint="eastAsia"/>
          <w:rtl/>
        </w:rPr>
        <w:t>וּמוֹצִיא</w:t>
      </w:r>
      <w:r>
        <w:rPr>
          <w:rtl/>
        </w:rPr>
        <w:t xml:space="preserve"> </w:t>
      </w:r>
      <w:proofErr w:type="spellStart"/>
      <w:r>
        <w:rPr>
          <w:rFonts w:hint="eastAsia"/>
          <w:rtl/>
        </w:rPr>
        <w:t>הָאֵימוּרִין</w:t>
      </w:r>
      <w:proofErr w:type="spellEnd"/>
      <w:r>
        <w:rPr>
          <w:rtl/>
        </w:rPr>
        <w:t xml:space="preserve">. </w:t>
      </w:r>
      <w:r>
        <w:rPr>
          <w:rFonts w:hint="eastAsia"/>
          <w:rtl/>
        </w:rPr>
        <w:t>וְאַחַר</w:t>
      </w:r>
      <w:r>
        <w:rPr>
          <w:rtl/>
        </w:rPr>
        <w:t xml:space="preserve"> </w:t>
      </w:r>
      <w:r>
        <w:rPr>
          <w:rFonts w:hint="eastAsia"/>
          <w:rtl/>
        </w:rPr>
        <w:t>כָּךְ</w:t>
      </w:r>
      <w:r>
        <w:rPr>
          <w:rtl/>
        </w:rPr>
        <w:t xml:space="preserve"> </w:t>
      </w:r>
      <w:r>
        <w:rPr>
          <w:rFonts w:hint="eastAsia"/>
          <w:rtl/>
        </w:rPr>
        <w:t>מְנַתֵּחַ</w:t>
      </w:r>
      <w:r>
        <w:rPr>
          <w:rtl/>
        </w:rPr>
        <w:t xml:space="preserve"> </w:t>
      </w:r>
      <w:r>
        <w:rPr>
          <w:rFonts w:hint="eastAsia"/>
          <w:rtl/>
        </w:rPr>
        <w:t>אֶת</w:t>
      </w:r>
      <w:r>
        <w:rPr>
          <w:rtl/>
        </w:rPr>
        <w:t xml:space="preserve"> </w:t>
      </w:r>
      <w:r>
        <w:rPr>
          <w:rFonts w:hint="eastAsia"/>
          <w:rtl/>
        </w:rPr>
        <w:t>הַבָּשָׂר</w:t>
      </w:r>
      <w:r>
        <w:rPr>
          <w:rtl/>
        </w:rPr>
        <w:t xml:space="preserve"> </w:t>
      </w:r>
      <w:r>
        <w:rPr>
          <w:rFonts w:hint="eastAsia"/>
          <w:rtl/>
        </w:rPr>
        <w:t>וּמַפְרִישׁ</w:t>
      </w:r>
      <w:r>
        <w:rPr>
          <w:rtl/>
        </w:rPr>
        <w:t xml:space="preserve"> </w:t>
      </w:r>
      <w:r>
        <w:rPr>
          <w:rFonts w:hint="eastAsia"/>
          <w:rtl/>
        </w:rPr>
        <w:t>הֶחָזֶה</w:t>
      </w:r>
      <w:r>
        <w:rPr>
          <w:rtl/>
        </w:rPr>
        <w:t xml:space="preserve"> </w:t>
      </w:r>
      <w:r>
        <w:rPr>
          <w:rFonts w:hint="eastAsia"/>
          <w:rtl/>
        </w:rPr>
        <w:t>וְשׁוֹק</w:t>
      </w:r>
      <w:r>
        <w:rPr>
          <w:rtl/>
        </w:rPr>
        <w:t xml:space="preserve"> </w:t>
      </w:r>
      <w:r>
        <w:rPr>
          <w:rFonts w:hint="eastAsia"/>
          <w:rtl/>
        </w:rPr>
        <w:t>הַיָּמִין</w:t>
      </w:r>
      <w:r>
        <w:rPr>
          <w:rtl/>
        </w:rPr>
        <w:t xml:space="preserve"> </w:t>
      </w:r>
      <w:r>
        <w:rPr>
          <w:rFonts w:hint="eastAsia"/>
          <w:rtl/>
        </w:rPr>
        <w:t>וְנוֹתֵן</w:t>
      </w:r>
      <w:r>
        <w:rPr>
          <w:rtl/>
        </w:rPr>
        <w:t xml:space="preserve"> </w:t>
      </w:r>
      <w:proofErr w:type="spellStart"/>
      <w:r>
        <w:rPr>
          <w:rFonts w:hint="eastAsia"/>
          <w:rtl/>
        </w:rPr>
        <w:t>הָאֵימוּרִין</w:t>
      </w:r>
      <w:proofErr w:type="spellEnd"/>
      <w:r>
        <w:rPr>
          <w:rtl/>
        </w:rPr>
        <w:t xml:space="preserve"> </w:t>
      </w:r>
      <w:r>
        <w:rPr>
          <w:rFonts w:hint="eastAsia"/>
          <w:rtl/>
        </w:rPr>
        <w:t>עִם</w:t>
      </w:r>
      <w:r>
        <w:rPr>
          <w:rtl/>
        </w:rPr>
        <w:t xml:space="preserve"> </w:t>
      </w:r>
      <w:r>
        <w:rPr>
          <w:rFonts w:hint="eastAsia"/>
          <w:rtl/>
        </w:rPr>
        <w:t>הֶחָזֶה</w:t>
      </w:r>
      <w:r>
        <w:rPr>
          <w:rtl/>
        </w:rPr>
        <w:t xml:space="preserve"> </w:t>
      </w:r>
      <w:r>
        <w:rPr>
          <w:rFonts w:hint="eastAsia"/>
          <w:rtl/>
        </w:rPr>
        <w:t>וְהַשּׁוֹק</w:t>
      </w:r>
      <w:r>
        <w:rPr>
          <w:rtl/>
        </w:rPr>
        <w:t xml:space="preserve"> </w:t>
      </w:r>
      <w:r>
        <w:rPr>
          <w:rFonts w:hint="eastAsia"/>
          <w:rtl/>
        </w:rPr>
        <w:t>עַל</w:t>
      </w:r>
      <w:r>
        <w:rPr>
          <w:rtl/>
        </w:rPr>
        <w:t xml:space="preserve"> </w:t>
      </w:r>
      <w:r>
        <w:rPr>
          <w:rFonts w:hint="eastAsia"/>
          <w:rtl/>
        </w:rPr>
        <w:t>יְדֵי</w:t>
      </w:r>
      <w:r>
        <w:rPr>
          <w:rtl/>
        </w:rPr>
        <w:t xml:space="preserve"> </w:t>
      </w:r>
      <w:r>
        <w:rPr>
          <w:rFonts w:hint="eastAsia"/>
          <w:rtl/>
        </w:rPr>
        <w:t>הַבְּעָלִים</w:t>
      </w:r>
      <w:r>
        <w:rPr>
          <w:rtl/>
        </w:rPr>
        <w:t xml:space="preserve"> </w:t>
      </w:r>
      <w:r>
        <w:rPr>
          <w:rFonts w:hint="eastAsia"/>
          <w:rtl/>
        </w:rPr>
        <w:t>וְכֹהֵן</w:t>
      </w:r>
      <w:r>
        <w:rPr>
          <w:rtl/>
        </w:rPr>
        <w:t xml:space="preserve"> </w:t>
      </w:r>
      <w:r>
        <w:rPr>
          <w:rFonts w:hint="eastAsia"/>
          <w:rtl/>
        </w:rPr>
        <w:t>מַנִּיחַ</w:t>
      </w:r>
      <w:r>
        <w:rPr>
          <w:rtl/>
        </w:rPr>
        <w:t xml:space="preserve"> </w:t>
      </w:r>
      <w:r>
        <w:rPr>
          <w:rFonts w:hint="eastAsia"/>
          <w:rtl/>
        </w:rPr>
        <w:t>יָדוֹ</w:t>
      </w:r>
      <w:r>
        <w:rPr>
          <w:rtl/>
        </w:rPr>
        <w:t xml:space="preserve"> </w:t>
      </w:r>
      <w:r>
        <w:rPr>
          <w:rFonts w:hint="eastAsia"/>
          <w:rtl/>
        </w:rPr>
        <w:t>תַּחַת</w:t>
      </w:r>
      <w:r>
        <w:rPr>
          <w:rtl/>
        </w:rPr>
        <w:t xml:space="preserve"> </w:t>
      </w:r>
      <w:r>
        <w:rPr>
          <w:rFonts w:hint="eastAsia"/>
          <w:rtl/>
        </w:rPr>
        <w:t>יְדֵי</w:t>
      </w:r>
      <w:r>
        <w:rPr>
          <w:rtl/>
        </w:rPr>
        <w:t xml:space="preserve"> </w:t>
      </w:r>
      <w:r>
        <w:rPr>
          <w:rFonts w:hint="eastAsia"/>
          <w:rtl/>
        </w:rPr>
        <w:t>הַבְּעָלִים</w:t>
      </w:r>
      <w:r>
        <w:rPr>
          <w:rtl/>
        </w:rPr>
        <w:t xml:space="preserve"> </w:t>
      </w:r>
      <w:r>
        <w:rPr>
          <w:rFonts w:hint="eastAsia"/>
          <w:rtl/>
        </w:rPr>
        <w:t>וּמֵנִיף</w:t>
      </w:r>
      <w:r>
        <w:rPr>
          <w:rtl/>
        </w:rPr>
        <w:t xml:space="preserve"> </w:t>
      </w:r>
      <w:proofErr w:type="spellStart"/>
      <w:r>
        <w:rPr>
          <w:rFonts w:hint="eastAsia"/>
          <w:rtl/>
        </w:rPr>
        <w:t>הַכּל</w:t>
      </w:r>
      <w:proofErr w:type="spellEnd"/>
      <w:r>
        <w:rPr>
          <w:rtl/>
        </w:rPr>
        <w:t xml:space="preserve"> </w:t>
      </w:r>
      <w:r>
        <w:rPr>
          <w:rFonts w:hint="eastAsia"/>
          <w:rtl/>
        </w:rPr>
        <w:t>לִפְנֵי</w:t>
      </w:r>
      <w:r>
        <w:rPr>
          <w:rtl/>
        </w:rPr>
        <w:t xml:space="preserve"> </w:t>
      </w:r>
      <w:r>
        <w:rPr>
          <w:rFonts w:hint="eastAsia"/>
          <w:rtl/>
        </w:rPr>
        <w:t>ה</w:t>
      </w:r>
      <w:r>
        <w:rPr>
          <w:rtl/>
        </w:rPr>
        <w:t xml:space="preserve">' </w:t>
      </w:r>
      <w:r>
        <w:rPr>
          <w:rFonts w:hint="eastAsia"/>
          <w:rtl/>
        </w:rPr>
        <w:t>בַּמִּזְרָח</w:t>
      </w:r>
      <w:r>
        <w:rPr>
          <w:rtl/>
        </w:rPr>
        <w:t xml:space="preserve">. </w:t>
      </w:r>
      <w:r>
        <w:rPr>
          <w:rFonts w:hint="eastAsia"/>
          <w:rtl/>
        </w:rPr>
        <w:t>וְכֵן</w:t>
      </w:r>
      <w:r>
        <w:rPr>
          <w:rtl/>
        </w:rPr>
        <w:t xml:space="preserve"> </w:t>
      </w:r>
      <w:r>
        <w:rPr>
          <w:rFonts w:hint="eastAsia"/>
          <w:rtl/>
        </w:rPr>
        <w:t>כָּל</w:t>
      </w:r>
      <w:r>
        <w:rPr>
          <w:rtl/>
        </w:rPr>
        <w:t xml:space="preserve"> </w:t>
      </w:r>
      <w:r>
        <w:rPr>
          <w:rFonts w:hint="eastAsia"/>
          <w:rtl/>
        </w:rPr>
        <w:t>הַטָּעוּן</w:t>
      </w:r>
      <w:r>
        <w:rPr>
          <w:rtl/>
        </w:rPr>
        <w:t xml:space="preserve"> </w:t>
      </w:r>
      <w:r>
        <w:rPr>
          <w:rFonts w:hint="eastAsia"/>
          <w:rtl/>
        </w:rPr>
        <w:t>תְּנוּפָה</w:t>
      </w:r>
      <w:r>
        <w:rPr>
          <w:rtl/>
        </w:rPr>
        <w:t xml:space="preserve"> </w:t>
      </w:r>
      <w:r>
        <w:rPr>
          <w:rFonts w:hint="eastAsia"/>
          <w:rtl/>
        </w:rPr>
        <w:t>בַּמִּזְרָח</w:t>
      </w:r>
      <w:r>
        <w:rPr>
          <w:rtl/>
        </w:rPr>
        <w:t xml:space="preserve"> </w:t>
      </w:r>
      <w:proofErr w:type="spellStart"/>
      <w:r>
        <w:rPr>
          <w:rFonts w:hint="eastAsia"/>
          <w:rtl/>
        </w:rPr>
        <w:t>מְנִיפִין</w:t>
      </w:r>
      <w:proofErr w:type="spellEnd"/>
      <w:r>
        <w:rPr>
          <w:rtl/>
        </w:rPr>
        <w:t xml:space="preserve"> </w:t>
      </w:r>
      <w:r>
        <w:rPr>
          <w:rFonts w:hint="eastAsia"/>
          <w:rtl/>
        </w:rPr>
        <w:t>אוֹתוֹ</w:t>
      </w:r>
    </w:p>
    <w:p w14:paraId="64747EE8" w14:textId="77777777" w:rsidR="00CC30B3" w:rsidRDefault="00CC30B3" w:rsidP="0006295E">
      <w:pPr>
        <w:pStyle w:val="Heading4"/>
        <w:bidi/>
      </w:pPr>
    </w:p>
    <w:p w14:paraId="6435798C" w14:textId="77777777" w:rsidR="00CC30B3" w:rsidRDefault="00CC30B3" w:rsidP="0006295E">
      <w:pPr>
        <w:pStyle w:val="Heading4"/>
      </w:pPr>
      <w:r>
        <w:t xml:space="preserve">What is procedure for bringing these three [types of peace offerings]? [The sacrificial animals] should be slaughtered and their blood should be sprinkled on the altar, as we </w:t>
      </w:r>
      <w:proofErr w:type="spellStart"/>
      <w:proofErr w:type="gramStart"/>
      <w:r>
        <w:t>explained.They</w:t>
      </w:r>
      <w:proofErr w:type="spellEnd"/>
      <w:proofErr w:type="gramEnd"/>
      <w:r>
        <w:t xml:space="preserve"> are skinned and the portions offered on the altar are removed. Afterwards, the meat is cut up and the breast and the right thigh are set aside. The portions to be offered together with the breast and the thigh are placed on the hands of the owners… </w:t>
      </w:r>
    </w:p>
    <w:p w14:paraId="7284E5F2" w14:textId="77777777" w:rsidR="00CC30B3" w:rsidRDefault="00CC30B3" w:rsidP="00CC30B3"/>
    <w:p w14:paraId="6F7658F1" w14:textId="77777777" w:rsidR="00CC30B3" w:rsidRDefault="00CC30B3" w:rsidP="00A352C4">
      <w:pPr>
        <w:pStyle w:val="ParagraphTitle"/>
      </w:pPr>
      <w:r>
        <w:t>HOW THE KORBAN PESACH DIFFERED</w:t>
      </w:r>
    </w:p>
    <w:p w14:paraId="058D47B7" w14:textId="2A3F0246" w:rsidR="00195A63" w:rsidRDefault="00CC30B3" w:rsidP="00DA678D">
      <w:r>
        <w:t xml:space="preserve">Compared with nearly every other animal scarified in the Temple in Jerusalem, the Passover offering was the only one to be eaten in full by the participants (though the usual bits were offered up on the altar). In </w:t>
      </w:r>
      <w:proofErr w:type="gramStart"/>
      <w:r>
        <w:t>fact</w:t>
      </w:r>
      <w:proofErr w:type="gramEnd"/>
      <w:r>
        <w:t xml:space="preserve"> one of it requirements was that it be eaten entirely. Noting was left over. It was eaten in small family </w:t>
      </w:r>
      <w:proofErr w:type="gramStart"/>
      <w:r>
        <w:t>units</w:t>
      </w:r>
      <w:proofErr w:type="gramEnd"/>
      <w:r>
        <w:t xml:space="preserve"> and everyone had to have at least a little bit. These small groups ensured that everyone </w:t>
      </w:r>
      <w:proofErr w:type="gramStart"/>
      <w:r>
        <w:t>would  smell</w:t>
      </w:r>
      <w:proofErr w:type="gramEnd"/>
      <w:r>
        <w:t xml:space="preserve"> and taste the barbecued lamb. Its aroma and taste were very special, for they were the result of the Maillard reaction. No doubt the memory of it all lingered for a long time afterwards, and just as the memory began to fade, it was time to do it all over again.</w:t>
      </w:r>
    </w:p>
    <w:p w14:paraId="24010F30" w14:textId="168A3270" w:rsidR="00195A63" w:rsidRDefault="00195A63" w:rsidP="009475CB"/>
    <w:p w14:paraId="2049DEBC" w14:textId="0F108766" w:rsidR="009475CB" w:rsidRDefault="009475CB" w:rsidP="009475CB"/>
    <w:p w14:paraId="5C7D7345" w14:textId="77777777" w:rsidR="00DA678D" w:rsidRDefault="00DA678D" w:rsidP="00DA678D">
      <w:pPr>
        <w:jc w:val="center"/>
        <w:rPr>
          <w:sz w:val="72"/>
          <w:szCs w:val="72"/>
        </w:rPr>
      </w:pPr>
      <w:r w:rsidRPr="000172BD">
        <w:rPr>
          <w:sz w:val="72"/>
          <w:szCs w:val="72"/>
        </w:rPr>
        <w:t>~</w:t>
      </w:r>
    </w:p>
    <w:p w14:paraId="08270CB4" w14:textId="5424BC2C" w:rsidR="00E17E4E" w:rsidRDefault="00E17E4E">
      <w:pPr>
        <w:bidi/>
        <w:spacing w:line="240" w:lineRule="auto"/>
        <w:jc w:val="left"/>
      </w:pPr>
      <w:r>
        <w:br w:type="page"/>
      </w:r>
    </w:p>
    <w:p w14:paraId="1E32FC4B" w14:textId="230D9677" w:rsidR="00E17E4E" w:rsidRPr="00E17E4E" w:rsidRDefault="00E17E4E" w:rsidP="006317C3">
      <w:pPr>
        <w:pStyle w:val="ParagraphTitle"/>
        <w:jc w:val="center"/>
        <w:rPr>
          <w:rStyle w:val="BookTitle"/>
          <w:b/>
          <w:bCs w:val="0"/>
        </w:rPr>
      </w:pPr>
      <w:r w:rsidRPr="00E17E4E">
        <w:rPr>
          <w:rStyle w:val="BookTitle"/>
          <w:b/>
          <w:bCs w:val="0"/>
        </w:rPr>
        <w:lastRenderedPageBreak/>
        <w:t>How the Sarajevo Haggadah was Saved. Twice.</w:t>
      </w:r>
    </w:p>
    <w:p w14:paraId="5F43AEBB" w14:textId="77777777" w:rsidR="00E17E4E" w:rsidRDefault="00E17E4E" w:rsidP="00E17E4E"/>
    <w:p w14:paraId="51CEA043" w14:textId="19D78958" w:rsidR="00E17E4E" w:rsidRDefault="00CE61CE" w:rsidP="00CE61CE">
      <w:pPr>
        <w:jc w:val="center"/>
      </w:pPr>
      <w:r>
        <w:rPr>
          <w:noProof/>
        </w:rPr>
        <w:drawing>
          <wp:inline distT="0" distB="0" distL="0" distR="0" wp14:anchorId="7CBCA2BF" wp14:editId="14DF0A0B">
            <wp:extent cx="4456348" cy="2506696"/>
            <wp:effectExtent l="0" t="0" r="1905"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462969" cy="2510421"/>
                    </a:xfrm>
                    <a:prstGeom prst="rect">
                      <a:avLst/>
                    </a:prstGeom>
                  </pic:spPr>
                </pic:pic>
              </a:graphicData>
            </a:graphic>
          </wp:inline>
        </w:drawing>
      </w:r>
    </w:p>
    <w:p w14:paraId="79D46600" w14:textId="77777777" w:rsidR="00E17E4E" w:rsidRDefault="00E17E4E" w:rsidP="00E17E4E"/>
    <w:p w14:paraId="5FF47D0E" w14:textId="5B5227F9" w:rsidR="00E17E4E" w:rsidRDefault="00E17E4E" w:rsidP="00E17E4E">
      <w:r>
        <w:t xml:space="preserve">Of all the medieval illuminated </w:t>
      </w:r>
      <w:proofErr w:type="spellStart"/>
      <w:r>
        <w:t>Haggadot</w:t>
      </w:r>
      <w:proofErr w:type="spellEnd"/>
      <w:r>
        <w:t xml:space="preserve"> that exist, the Sarajevo Haggadah is perhaps the most famous.  It is thought to have been created in Barcelona around 1350, and today it is on display at the National Museum of Bosnia and Herzegovina. If you are thinking of visiting it at the museum, plan ahead. The Haggadah is on display Tuesdays and Thursdays, and first Saturday of the month from noon to 1pm.  You may visit at other times, if you pony up more money and let them know in advance. According to the Museum, the Haggadah is "its most valuable holding," and for good reason. It has three sections: the first has 34 full page small biblical illuminations from the creation of the world to the death of Moses. The next is the text of the traditional Haggadah, and the last section contains poems and readings to be read on each of the seven days of Passover.  The illustrations are masterpieces in miniature; deep indigo and red across a golden background, with elegantly elongated Hebrew letters that seem to drip down the page. It is in every way, the gold standard of </w:t>
      </w:r>
      <w:proofErr w:type="spellStart"/>
      <w:r>
        <w:t>Haggadot</w:t>
      </w:r>
      <w:proofErr w:type="spellEnd"/>
      <w:r>
        <w:t>.</w:t>
      </w:r>
    </w:p>
    <w:p w14:paraId="34636D11" w14:textId="77777777" w:rsidR="008B08C9" w:rsidRDefault="008B08C9" w:rsidP="00E17E4E">
      <w:pPr>
        <w:pStyle w:val="TalmudologyParaHead"/>
      </w:pPr>
    </w:p>
    <w:p w14:paraId="4BAE8BE2" w14:textId="0E0A18BB" w:rsidR="00E17E4E" w:rsidRDefault="00E17E4E" w:rsidP="009629F5">
      <w:pPr>
        <w:pStyle w:val="ParagraphTitle"/>
      </w:pPr>
      <w:r>
        <w:lastRenderedPageBreak/>
        <w:t>THE REMARKABLE HISTORY OF THE SARAJEVO HAGGADAH</w:t>
      </w:r>
    </w:p>
    <w:p w14:paraId="02394DA6" w14:textId="77777777" w:rsidR="00E17E4E" w:rsidRDefault="00E17E4E" w:rsidP="00E17E4E">
      <w:r>
        <w:t xml:space="preserve">We know little of the first five-hundred years of the Haggadah. The name of the original owner is not known, and it appears to have been taken out of Spain in 1492, when Jews were expelled by the Alhambra Decree. There is a note written by a Catholic priest, Giovanni Domenico </w:t>
      </w:r>
      <w:proofErr w:type="spellStart"/>
      <w:r>
        <w:t>Vistorini</w:t>
      </w:r>
      <w:proofErr w:type="spellEnd"/>
      <w:r>
        <w:t xml:space="preserve">, who inspected the Haggadah in 1609 for any anti-Christian content. </w:t>
      </w:r>
      <w:proofErr w:type="spellStart"/>
      <w:r>
        <w:t>Vistorini</w:t>
      </w:r>
      <w:proofErr w:type="spellEnd"/>
      <w:r>
        <w:t xml:space="preserve">, who was most likely a converted Jew, found nothing objectionable in the Haggadah. "His Latin inscription, </w:t>
      </w:r>
      <w:proofErr w:type="spellStart"/>
      <w:r>
        <w:t>Revisto</w:t>
      </w:r>
      <w:proofErr w:type="spellEnd"/>
      <w:r>
        <w:t xml:space="preserve"> per mi (“Surveyed by me”)" wrote the Pulitzer Prize winning author Geraldine Brooks "runs with a casual fluidity beneath the last, painstakingly calligraphed lines of the Hebrew text." The Haggadah then disappeared for almost three centuries, until it was sold to the National Museum by a Joseph Kohen in 1894. </w:t>
      </w:r>
    </w:p>
    <w:p w14:paraId="6B648609" w14:textId="003E3E60" w:rsidR="00E17E4E" w:rsidRDefault="00E17E4E" w:rsidP="00E17E4E">
      <w:r>
        <w:rPr>
          <w:noProof/>
        </w:rPr>
        <mc:AlternateContent>
          <mc:Choice Requires="wps">
            <w:drawing>
              <wp:anchor distT="0" distB="0" distL="114300" distR="114300" simplePos="0" relativeHeight="251666432" behindDoc="0" locked="0" layoutInCell="1" allowOverlap="1" wp14:anchorId="6EEB892B" wp14:editId="710EC901">
                <wp:simplePos x="0" y="0"/>
                <wp:positionH relativeFrom="column">
                  <wp:posOffset>515566</wp:posOffset>
                </wp:positionH>
                <wp:positionV relativeFrom="paragraph">
                  <wp:posOffset>188352</wp:posOffset>
                </wp:positionV>
                <wp:extent cx="5417928" cy="3297676"/>
                <wp:effectExtent l="0" t="0" r="17780" b="17145"/>
                <wp:wrapNone/>
                <wp:docPr id="17" name="Text Box 17"/>
                <wp:cNvGraphicFramePr/>
                <a:graphic xmlns:a="http://schemas.openxmlformats.org/drawingml/2006/main">
                  <a:graphicData uri="http://schemas.microsoft.com/office/word/2010/wordprocessingShape">
                    <wps:wsp>
                      <wps:cNvSpPr txBox="1"/>
                      <wps:spPr>
                        <a:xfrm>
                          <a:off x="0" y="0"/>
                          <a:ext cx="5417928" cy="3297676"/>
                        </a:xfrm>
                        <a:prstGeom prst="rect">
                          <a:avLst/>
                        </a:prstGeom>
                        <a:solidFill>
                          <a:schemeClr val="lt1"/>
                        </a:solidFill>
                        <a:ln w="6350">
                          <a:solidFill>
                            <a:prstClr val="black"/>
                          </a:solidFill>
                        </a:ln>
                      </wps:spPr>
                      <wps:txbx>
                        <w:txbxContent>
                          <w:p w14:paraId="1C3076F2" w14:textId="77777777" w:rsidR="00BA68E9" w:rsidRDefault="00BA68E9" w:rsidP="0006295E">
                            <w:pPr>
                              <w:pStyle w:val="Heading4"/>
                              <w:bidi/>
                            </w:pPr>
                          </w:p>
                          <w:p w14:paraId="13220582" w14:textId="52F1AAC0" w:rsidR="00BA68E9" w:rsidRPr="00CE61CE" w:rsidRDefault="00BA68E9" w:rsidP="0006295E">
                            <w:pPr>
                              <w:pStyle w:val="Heading4"/>
                            </w:pPr>
                            <w:r w:rsidRPr="00CE61CE">
                              <w:t>“</w:t>
                            </w:r>
                          </w:p>
                          <w:p w14:paraId="1A167972" w14:textId="77777777" w:rsidR="00BA68E9" w:rsidRDefault="00BA68E9" w:rsidP="0006295E">
                            <w:pPr>
                              <w:pStyle w:val="Heading4"/>
                              <w:bidi/>
                            </w:pPr>
                          </w:p>
                          <w:p w14:paraId="3AFA04F2" w14:textId="1B39F91C" w:rsidR="00BA68E9" w:rsidRDefault="00BA68E9" w:rsidP="0006295E">
                            <w:pPr>
                              <w:pStyle w:val="Heading4"/>
                            </w:pPr>
                            <w:r>
                              <w:t xml:space="preserve">The </w:t>
                            </w:r>
                            <w:proofErr w:type="spellStart"/>
                            <w:r>
                              <w:t>Haggada</w:t>
                            </w:r>
                            <w:proofErr w:type="spellEnd"/>
                            <w:r>
                              <w:t xml:space="preserve"> rescue story could, therefore, be placed in the category of verbal communication of a narrow circle of people that share a common past, and in their repeated remembrances of the event, the story becomes rich with new forms and meanings. Such a tale has not yet become a fully formed historical story (legend) as it is known in the theory and history of literature, with the strong likelihood that in the future such a tale may become a standardized verbal communication pattern of past events.</w:t>
                            </w:r>
                          </w:p>
                          <w:p w14:paraId="15D6E895" w14:textId="77777777" w:rsidR="00BA68E9" w:rsidRPr="00E17E4E" w:rsidRDefault="00BA68E9" w:rsidP="00E17E4E"/>
                          <w:p w14:paraId="5EF34C9E" w14:textId="6020A5C4" w:rsidR="00BA68E9" w:rsidRDefault="00BA68E9" w:rsidP="00E17E4E">
                            <w:r w:rsidRPr="00E17E4E">
                              <w:rPr>
                                <w:rFonts w:hint="eastAsia"/>
                                <w:sz w:val="20"/>
                                <w:szCs w:val="20"/>
                              </w:rPr>
                              <w:t>—</w:t>
                            </w:r>
                            <w:r w:rsidRPr="00E17E4E">
                              <w:rPr>
                                <w:sz w:val="20"/>
                                <w:szCs w:val="20"/>
                              </w:rPr>
                              <w:t xml:space="preserve"> Kemal </w:t>
                            </w:r>
                            <w:proofErr w:type="spellStart"/>
                            <w:r w:rsidRPr="00E17E4E">
                              <w:rPr>
                                <w:sz w:val="20"/>
                                <w:szCs w:val="20"/>
                              </w:rPr>
                              <w:t>Bakars</w:t>
                            </w:r>
                            <w:r w:rsidRPr="00E17E4E">
                              <w:rPr>
                                <w:rFonts w:ascii="Times New Roman" w:hAnsi="Times New Roman" w:cs="Times New Roman"/>
                                <w:sz w:val="20"/>
                                <w:szCs w:val="20"/>
                              </w:rPr>
                              <w:t>̌</w:t>
                            </w:r>
                            <w:r w:rsidRPr="00E17E4E">
                              <w:rPr>
                                <w:sz w:val="20"/>
                                <w:szCs w:val="20"/>
                              </w:rPr>
                              <w:t>ic</w:t>
                            </w:r>
                            <w:proofErr w:type="spellEnd"/>
                            <w:r w:rsidRPr="00E17E4E">
                              <w:rPr>
                                <w:sz w:val="20"/>
                                <w:szCs w:val="20"/>
                              </w:rPr>
                              <w:t xml:space="preserve">́. The Story of the Sarajevo </w:t>
                            </w:r>
                            <w:proofErr w:type="spellStart"/>
                            <w:r w:rsidRPr="00E17E4E">
                              <w:rPr>
                                <w:sz w:val="20"/>
                                <w:szCs w:val="20"/>
                              </w:rPr>
                              <w:t>Haggada</w:t>
                            </w:r>
                            <w:proofErr w:type="spellEnd"/>
                            <w:r w:rsidRPr="00E17E4E">
                              <w:rPr>
                                <w:sz w:val="20"/>
                                <w:szCs w:val="20"/>
                              </w:rPr>
                              <w:t>. Judaica Librarianship 1995: 9(1–2); 135-143.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B892B" id="Text Box 17" o:spid="_x0000_s1030" type="#_x0000_t202" style="position:absolute;left:0;text-align:left;margin-left:40.6pt;margin-top:14.85pt;width:426.6pt;height:259.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" fillcolor="white [3201]" strokeweight=".5pt">
                <v:textbox>
                  <w:txbxContent>
                    <w:p w14:paraId="1C3076F2" w14:textId="77777777" w:rsidR="00BA68E9" w:rsidRDefault="00BA68E9" w:rsidP="0006295E">
                      <w:pPr>
                        <w:pStyle w:val="Heading4"/>
                        <w:bidi/>
                      </w:pPr>
                    </w:p>
                    <w:p w14:paraId="13220582" w14:textId="52F1AAC0" w:rsidR="00BA68E9" w:rsidRPr="00CE61CE" w:rsidRDefault="00BA68E9" w:rsidP="0006295E">
                      <w:pPr>
                        <w:pStyle w:val="Heading4"/>
                      </w:pPr>
                      <w:r w:rsidRPr="00CE61CE">
                        <w:t>“</w:t>
                      </w:r>
                    </w:p>
                    <w:p w14:paraId="1A167972" w14:textId="77777777" w:rsidR="00BA68E9" w:rsidRDefault="00BA68E9" w:rsidP="0006295E">
                      <w:pPr>
                        <w:pStyle w:val="Heading4"/>
                        <w:bidi/>
                      </w:pPr>
                    </w:p>
                    <w:p w14:paraId="3AFA04F2" w14:textId="1B39F91C" w:rsidR="00BA68E9" w:rsidRDefault="00BA68E9" w:rsidP="0006295E">
                      <w:pPr>
                        <w:pStyle w:val="Heading4"/>
                      </w:pPr>
                      <w:r>
                        <w:t xml:space="preserve">The </w:t>
                      </w:r>
                      <w:proofErr w:type="spellStart"/>
                      <w:r>
                        <w:t>Haggada</w:t>
                      </w:r>
                      <w:proofErr w:type="spellEnd"/>
                      <w:r>
                        <w:t xml:space="preserve"> rescue story could, therefore, be placed in the category of verbal communication of a narrow circle of people that share a common past, and in their repeated remembrances of the event, the story becomes rich with new forms and meanings. Such a tale has not yet become a fully formed historical story (legend) as it is known in the theory and history of literature, with the strong likelihood that in the future such a tale may become a standardized verbal communication pattern of past events.</w:t>
                      </w:r>
                    </w:p>
                    <w:p w14:paraId="15D6E895" w14:textId="77777777" w:rsidR="00BA68E9" w:rsidRPr="00E17E4E" w:rsidRDefault="00BA68E9" w:rsidP="00E17E4E"/>
                    <w:p w14:paraId="5EF34C9E" w14:textId="6020A5C4" w:rsidR="00BA68E9" w:rsidRDefault="00BA68E9" w:rsidP="00E17E4E">
                      <w:r w:rsidRPr="00E17E4E">
                        <w:rPr>
                          <w:rFonts w:hint="eastAsia"/>
                          <w:sz w:val="20"/>
                          <w:szCs w:val="20"/>
                        </w:rPr>
                        <w:t>—</w:t>
                      </w:r>
                      <w:r w:rsidRPr="00E17E4E">
                        <w:rPr>
                          <w:sz w:val="20"/>
                          <w:szCs w:val="20"/>
                        </w:rPr>
                        <w:t xml:space="preserve"> Kemal </w:t>
                      </w:r>
                      <w:proofErr w:type="spellStart"/>
                      <w:r w:rsidRPr="00E17E4E">
                        <w:rPr>
                          <w:sz w:val="20"/>
                          <w:szCs w:val="20"/>
                        </w:rPr>
                        <w:t>Bakars</w:t>
                      </w:r>
                      <w:r w:rsidRPr="00E17E4E">
                        <w:rPr>
                          <w:rFonts w:ascii="Times New Roman" w:hAnsi="Times New Roman" w:cs="Times New Roman"/>
                          <w:sz w:val="20"/>
                          <w:szCs w:val="20"/>
                        </w:rPr>
                        <w:t>̌</w:t>
                      </w:r>
                      <w:r w:rsidRPr="00E17E4E">
                        <w:rPr>
                          <w:sz w:val="20"/>
                          <w:szCs w:val="20"/>
                        </w:rPr>
                        <w:t>ic</w:t>
                      </w:r>
                      <w:proofErr w:type="spellEnd"/>
                      <w:r w:rsidRPr="00E17E4E">
                        <w:rPr>
                          <w:sz w:val="20"/>
                          <w:szCs w:val="20"/>
                        </w:rPr>
                        <w:t xml:space="preserve">́. The Story of the Sarajevo </w:t>
                      </w:r>
                      <w:proofErr w:type="spellStart"/>
                      <w:r w:rsidRPr="00E17E4E">
                        <w:rPr>
                          <w:sz w:val="20"/>
                          <w:szCs w:val="20"/>
                        </w:rPr>
                        <w:t>Haggada</w:t>
                      </w:r>
                      <w:proofErr w:type="spellEnd"/>
                      <w:r w:rsidRPr="00E17E4E">
                        <w:rPr>
                          <w:sz w:val="20"/>
                          <w:szCs w:val="20"/>
                        </w:rPr>
                        <w:t>. Judaica Librarianship 1995: 9(1–2); 135-143.</w:t>
                      </w:r>
                    </w:p>
                  </w:txbxContent>
                </v:textbox>
              </v:shape>
            </w:pict>
          </mc:Fallback>
        </mc:AlternateContent>
      </w:r>
    </w:p>
    <w:p w14:paraId="43FC562A" w14:textId="42824F9E" w:rsidR="00E17E4E" w:rsidRDefault="00E17E4E" w:rsidP="00E17E4E"/>
    <w:p w14:paraId="1C352962" w14:textId="77777777" w:rsidR="00E17E4E" w:rsidRDefault="00E17E4E" w:rsidP="00E17E4E"/>
    <w:p w14:paraId="28E18AEC" w14:textId="644AF7E5" w:rsidR="00E17E4E" w:rsidRDefault="00E17E4E" w:rsidP="00E17E4E"/>
    <w:p w14:paraId="39C19B83" w14:textId="2B150859" w:rsidR="00E17E4E" w:rsidRDefault="00E17E4E" w:rsidP="00E17E4E"/>
    <w:p w14:paraId="60EE1758" w14:textId="29028315" w:rsidR="00E17E4E" w:rsidRDefault="00E17E4E" w:rsidP="00E17E4E"/>
    <w:p w14:paraId="606B769F" w14:textId="15B2A23B" w:rsidR="00E17E4E" w:rsidRDefault="00E17E4E" w:rsidP="00E17E4E"/>
    <w:p w14:paraId="01067D91" w14:textId="77777777" w:rsidR="00E17E4E" w:rsidRDefault="00E17E4E" w:rsidP="00E17E4E"/>
    <w:p w14:paraId="33F722A5" w14:textId="2AF8E551" w:rsidR="00E17E4E" w:rsidRDefault="00E17E4E" w:rsidP="00E17E4E"/>
    <w:p w14:paraId="298211F2" w14:textId="7DF72942" w:rsidR="00E17E4E" w:rsidRDefault="00E17E4E" w:rsidP="00E17E4E"/>
    <w:p w14:paraId="0DF6B999" w14:textId="4D3AD65B" w:rsidR="00E17E4E" w:rsidRDefault="00E17E4E" w:rsidP="00E17E4E"/>
    <w:p w14:paraId="653E4E9A" w14:textId="225A5937" w:rsidR="00E17E4E" w:rsidRDefault="00E17E4E" w:rsidP="00E17E4E"/>
    <w:p w14:paraId="7F1D62B3" w14:textId="2560776C" w:rsidR="00E17E4E" w:rsidRDefault="00E17E4E" w:rsidP="00E17E4E"/>
    <w:p w14:paraId="11061FA9" w14:textId="77777777" w:rsidR="008B08C9" w:rsidRDefault="008B08C9" w:rsidP="00A352C4">
      <w:pPr>
        <w:pStyle w:val="ParagraphTitle"/>
      </w:pPr>
    </w:p>
    <w:p w14:paraId="573B6518" w14:textId="655BE251" w:rsidR="00E17E4E" w:rsidRDefault="00E17E4E" w:rsidP="00A352C4">
      <w:pPr>
        <w:pStyle w:val="ParagraphTitle"/>
      </w:pPr>
      <w:r>
        <w:t>JOZO PETROVIC &amp; DERVIS KORUT SAVE THE HAGGADAH</w:t>
      </w:r>
    </w:p>
    <w:p w14:paraId="1CA22309" w14:textId="329F0ABD" w:rsidR="00E17E4E" w:rsidRDefault="00E17E4E" w:rsidP="00E17E4E">
      <w:r>
        <w:t xml:space="preserve">That the Sarajevo Haggadah had survived that long was highly improbable, but a series of even more unlikely events were to come.  On April 16, </w:t>
      </w:r>
      <w:proofErr w:type="gramStart"/>
      <w:r>
        <w:t>1942</w:t>
      </w:r>
      <w:proofErr w:type="gramEnd"/>
      <w:r>
        <w:t xml:space="preserve"> the Nazis invaded Sarajevo and immediately destroyed the city's eight synagogues. The director of the State Museum at that time was an archaeologist, Dr. </w:t>
      </w:r>
      <w:proofErr w:type="spellStart"/>
      <w:r>
        <w:t>Jozo</w:t>
      </w:r>
      <w:proofErr w:type="spellEnd"/>
      <w:r>
        <w:t xml:space="preserve"> Petrovic (1892-1967), a Croat from Bosnia. It was Petrovic who was charged with giving a </w:t>
      </w:r>
      <w:r>
        <w:lastRenderedPageBreak/>
        <w:t xml:space="preserve">tour to a group of high-ranking Nazis that included the </w:t>
      </w:r>
      <w:proofErr w:type="gramStart"/>
      <w:r>
        <w:t>much feared</w:t>
      </w:r>
      <w:proofErr w:type="gramEnd"/>
      <w:r>
        <w:t xml:space="preserve"> General Johann Fortner. They were looking for the Haggadah to add to their proposed "Museum of an Extinct Race," and during this whole episode, it was in Dr. Petrovic's briefcase. The visit lasted about one hour, and before his departure General Fortner turned to Dr. Petrovic. “Und </w:t>
      </w:r>
      <w:proofErr w:type="spellStart"/>
      <w:r>
        <w:t>jetz</w:t>
      </w:r>
      <w:proofErr w:type="spellEnd"/>
      <w:r>
        <w:t xml:space="preserve">, bitte, </w:t>
      </w:r>
      <w:proofErr w:type="spellStart"/>
      <w:r>
        <w:t>Qbergeben</w:t>
      </w:r>
      <w:proofErr w:type="spellEnd"/>
      <w:r>
        <w:t xml:space="preserve"> Sie mir die Haggadah!" (And now, please, hand me the Haggadah!)</w:t>
      </w:r>
      <w:r w:rsidR="00B52CD6">
        <w:t>”</w:t>
      </w:r>
      <w:r>
        <w:t xml:space="preserve"> Geraldine Brooks picks up the story:</w:t>
      </w:r>
    </w:p>
    <w:p w14:paraId="1326D788" w14:textId="77777777" w:rsidR="00E17E4E" w:rsidRDefault="00E17E4E" w:rsidP="00E17E4E"/>
    <w:p w14:paraId="542725EA" w14:textId="77777777" w:rsidR="00E17E4E" w:rsidRDefault="00E17E4E" w:rsidP="0006295E">
      <w:pPr>
        <w:pStyle w:val="Heading4"/>
      </w:pPr>
      <w:r>
        <w:t xml:space="preserve">The museum director feigned dismay. “But, General, one of your officers came here already and demanded the Haggadah,” he said. “Of course, I gave it to </w:t>
      </w:r>
      <w:proofErr w:type="gramStart"/>
      <w:r>
        <w:t>him..</w:t>
      </w:r>
      <w:proofErr w:type="gramEnd"/>
      <w:r>
        <w:t>"...</w:t>
      </w:r>
    </w:p>
    <w:p w14:paraId="7CE673F8" w14:textId="77777777" w:rsidR="00E17E4E" w:rsidRDefault="00E17E4E" w:rsidP="0006295E">
      <w:pPr>
        <w:pStyle w:val="Heading4"/>
      </w:pPr>
    </w:p>
    <w:p w14:paraId="2FFBFBDD" w14:textId="77777777" w:rsidR="00E17E4E" w:rsidRDefault="00E17E4E" w:rsidP="0006295E">
      <w:pPr>
        <w:pStyle w:val="Heading4"/>
      </w:pPr>
      <w:r>
        <w:rPr>
          <w:rFonts w:hint="eastAsia"/>
        </w:rPr>
        <w:t>“</w:t>
      </w:r>
      <w:r>
        <w:t>What officer?” Fortner barked. “Name the man!”</w:t>
      </w:r>
    </w:p>
    <w:p w14:paraId="70FA100B" w14:textId="77777777" w:rsidR="00E17E4E" w:rsidRDefault="00E17E4E" w:rsidP="0006295E">
      <w:pPr>
        <w:pStyle w:val="Heading4"/>
      </w:pPr>
    </w:p>
    <w:p w14:paraId="44467021" w14:textId="77777777" w:rsidR="00E17E4E" w:rsidRDefault="00E17E4E" w:rsidP="0006295E">
      <w:pPr>
        <w:pStyle w:val="Heading4"/>
      </w:pPr>
      <w:r>
        <w:t>The reply was deft: “Sir, I did not think it was my place to require a name.”</w:t>
      </w:r>
    </w:p>
    <w:p w14:paraId="5D487ED3" w14:textId="77777777" w:rsidR="00E17E4E" w:rsidRDefault="00E17E4E" w:rsidP="00E17E4E"/>
    <w:p w14:paraId="41364084" w14:textId="77777777" w:rsidR="00E17E4E" w:rsidRDefault="00E17E4E" w:rsidP="00E17E4E">
      <w:r>
        <w:t xml:space="preserve">Petrovic had come from Belgrade to run the museum, and he was not familiar with local villages and populations. He therefore asked another librarian, </w:t>
      </w:r>
      <w:proofErr w:type="spellStart"/>
      <w:r>
        <w:t>Dervis</w:t>
      </w:r>
      <w:proofErr w:type="spellEnd"/>
      <w:r>
        <w:t xml:space="preserve"> M. </w:t>
      </w:r>
      <w:proofErr w:type="spellStart"/>
      <w:r>
        <w:t>Korkut</w:t>
      </w:r>
      <w:proofErr w:type="spellEnd"/>
      <w:r>
        <w:t xml:space="preserve">, to move the Haggadah out of Sarajevo. </w:t>
      </w:r>
      <w:proofErr w:type="spellStart"/>
      <w:r>
        <w:t>Korut</w:t>
      </w:r>
      <w:proofErr w:type="spellEnd"/>
      <w:r>
        <w:t xml:space="preserve"> agreed, and (according to one version) he hid it in the mosque of a small nearby village. There an Imam kept an eye on it and returned it at the end of the war.  The Haggadah had been saved by brave Muslims.</w:t>
      </w:r>
    </w:p>
    <w:p w14:paraId="5955D5F4" w14:textId="77777777" w:rsidR="00E17E4E" w:rsidRDefault="00E17E4E" w:rsidP="00E17E4E"/>
    <w:p w14:paraId="4CFDCEDA" w14:textId="77777777" w:rsidR="00E17E4E" w:rsidRDefault="00E17E4E" w:rsidP="00A352C4">
      <w:pPr>
        <w:pStyle w:val="ParagraphTitle"/>
      </w:pPr>
      <w:r>
        <w:t>WHOEVER SAVES ONE HUMAN LIFE...</w:t>
      </w:r>
    </w:p>
    <w:p w14:paraId="778BC6B8" w14:textId="38536370" w:rsidR="00E17E4E" w:rsidRDefault="00E17E4E" w:rsidP="00E17E4E">
      <w:r>
        <w:t xml:space="preserve">While the </w:t>
      </w:r>
      <w:proofErr w:type="spellStart"/>
      <w:r>
        <w:t>Koruts</w:t>
      </w:r>
      <w:proofErr w:type="spellEnd"/>
      <w:r>
        <w:t xml:space="preserve"> are best remembered for the role of </w:t>
      </w:r>
      <w:proofErr w:type="spellStart"/>
      <w:r>
        <w:t>Dervis</w:t>
      </w:r>
      <w:proofErr w:type="spellEnd"/>
      <w:r>
        <w:t xml:space="preserve"> in saving the Sarajevo Haggadah, it is not this achievement of which the family is most proud. “In our family, the Haggadah is a detail,” his son said.</w:t>
      </w:r>
      <w:r w:rsidR="00CE61CE">
        <w:t xml:space="preserve"> </w:t>
      </w:r>
      <w:r>
        <w:t>“What my father did for Jewish people—that is the biggest thing that we, in our family, have to be proud of.”</w:t>
      </w:r>
    </w:p>
    <w:p w14:paraId="721A7E7A" w14:textId="7D72F066" w:rsidR="00C97701" w:rsidRDefault="00C97701" w:rsidP="00E17E4E"/>
    <w:p w14:paraId="3D7D706A" w14:textId="77777777" w:rsidR="00C97701" w:rsidRDefault="00C97701" w:rsidP="00E17E4E"/>
    <w:p w14:paraId="48536CAA" w14:textId="54145C89" w:rsidR="00E17E4E" w:rsidRDefault="00E17E4E" w:rsidP="00E17E4E"/>
    <w:p w14:paraId="6821FA7B" w14:textId="4BD5D67C" w:rsidR="00F34734" w:rsidRDefault="00F34734" w:rsidP="00E17E4E"/>
    <w:p w14:paraId="7A5EA1FA" w14:textId="5BA1E236" w:rsidR="00F34734" w:rsidRDefault="00C97701" w:rsidP="00E17E4E">
      <w:r>
        <w:rPr>
          <w:noProof/>
        </w:rPr>
        <w:lastRenderedPageBreak/>
        <mc:AlternateContent>
          <mc:Choice Requires="wps">
            <w:drawing>
              <wp:anchor distT="0" distB="0" distL="114300" distR="114300" simplePos="0" relativeHeight="251668480" behindDoc="0" locked="0" layoutInCell="1" allowOverlap="1" wp14:anchorId="5B737CB9" wp14:editId="44A69530">
                <wp:simplePos x="0" y="0"/>
                <wp:positionH relativeFrom="column">
                  <wp:posOffset>272145</wp:posOffset>
                </wp:positionH>
                <wp:positionV relativeFrom="paragraph">
                  <wp:posOffset>-580106</wp:posOffset>
                </wp:positionV>
                <wp:extent cx="5417928" cy="1994170"/>
                <wp:effectExtent l="0" t="0" r="17780" b="12700"/>
                <wp:wrapNone/>
                <wp:docPr id="18" name="Text Box 18"/>
                <wp:cNvGraphicFramePr/>
                <a:graphic xmlns:a="http://schemas.openxmlformats.org/drawingml/2006/main">
                  <a:graphicData uri="http://schemas.microsoft.com/office/word/2010/wordprocessingShape">
                    <wps:wsp>
                      <wps:cNvSpPr txBox="1"/>
                      <wps:spPr>
                        <a:xfrm>
                          <a:off x="0" y="0"/>
                          <a:ext cx="5417928" cy="1994170"/>
                        </a:xfrm>
                        <a:prstGeom prst="rect">
                          <a:avLst/>
                        </a:prstGeom>
                        <a:solidFill>
                          <a:schemeClr val="lt1"/>
                        </a:solidFill>
                        <a:ln w="6350">
                          <a:solidFill>
                            <a:prstClr val="black"/>
                          </a:solidFill>
                        </a:ln>
                      </wps:spPr>
                      <wps:txbx>
                        <w:txbxContent>
                          <w:p w14:paraId="1774C0CD" w14:textId="77777777" w:rsidR="00BA68E9" w:rsidRDefault="00BA68E9" w:rsidP="0006295E">
                            <w:pPr>
                              <w:pStyle w:val="Heading4"/>
                              <w:bidi/>
                            </w:pPr>
                          </w:p>
                          <w:p w14:paraId="751526B3" w14:textId="77777777" w:rsidR="00BA68E9" w:rsidRPr="006317C3" w:rsidRDefault="00BA68E9" w:rsidP="0006295E">
                            <w:pPr>
                              <w:pStyle w:val="Heading4"/>
                            </w:pPr>
                            <w:r w:rsidRPr="006317C3">
                              <w:t>“</w:t>
                            </w:r>
                          </w:p>
                          <w:p w14:paraId="477AA400" w14:textId="77777777" w:rsidR="00BA68E9" w:rsidRDefault="00BA68E9" w:rsidP="0006295E">
                            <w:pPr>
                              <w:pStyle w:val="Heading4"/>
                              <w:bidi/>
                            </w:pPr>
                          </w:p>
                          <w:p w14:paraId="0D3C6BD9" w14:textId="77777777" w:rsidR="00BA68E9" w:rsidRDefault="00BA68E9" w:rsidP="0006295E">
                            <w:pPr>
                              <w:pStyle w:val="Heading4"/>
                            </w:pPr>
                            <w:r>
                              <w:t>The man so determined to protect a Jewish book was the scion of a prosperous, highly regarded family of Muslim alims, or intellectuals, famous for producing judges of Islamic law.</w:t>
                            </w:r>
                          </w:p>
                          <w:p w14:paraId="60580127" w14:textId="77777777" w:rsidR="00BA68E9" w:rsidRPr="00E17E4E" w:rsidRDefault="00BA68E9" w:rsidP="00F34734"/>
                          <w:p w14:paraId="3204A6B4" w14:textId="77777777" w:rsidR="00BA68E9" w:rsidRPr="00F34734" w:rsidRDefault="00BA68E9" w:rsidP="00F34734">
                            <w:pPr>
                              <w:rPr>
                                <w:sz w:val="20"/>
                                <w:szCs w:val="20"/>
                              </w:rPr>
                            </w:pPr>
                            <w:r w:rsidRPr="00F34734">
                              <w:rPr>
                                <w:rFonts w:hint="eastAsia"/>
                                <w:sz w:val="20"/>
                                <w:szCs w:val="20"/>
                              </w:rPr>
                              <w:t>—</w:t>
                            </w:r>
                            <w:r w:rsidRPr="00F34734">
                              <w:rPr>
                                <w:sz w:val="20"/>
                                <w:szCs w:val="20"/>
                              </w:rPr>
                              <w:t xml:space="preserve"> Geraldine Brooks. The Book of Exodus. The New Yorker, Dec 3, 2007.</w:t>
                            </w:r>
                          </w:p>
                          <w:p w14:paraId="2B311142" w14:textId="2E8150C7" w:rsidR="00BA68E9" w:rsidRDefault="00BA68E9" w:rsidP="00F347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37CB9" id="Text Box 18" o:spid="_x0000_s1031" type="#_x0000_t202" style="position:absolute;left:0;text-align:left;margin-left:21.45pt;margin-top:-45.7pt;width:426.6pt;height:1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" fillcolor="white [3201]" strokeweight=".5pt">
                <v:textbox>
                  <w:txbxContent>
                    <w:p w14:paraId="1774C0CD" w14:textId="77777777" w:rsidR="00BA68E9" w:rsidRDefault="00BA68E9" w:rsidP="0006295E">
                      <w:pPr>
                        <w:pStyle w:val="Heading4"/>
                        <w:bidi/>
                      </w:pPr>
                    </w:p>
                    <w:p w14:paraId="751526B3" w14:textId="77777777" w:rsidR="00BA68E9" w:rsidRPr="006317C3" w:rsidRDefault="00BA68E9" w:rsidP="0006295E">
                      <w:pPr>
                        <w:pStyle w:val="Heading4"/>
                      </w:pPr>
                      <w:r w:rsidRPr="006317C3">
                        <w:t>“</w:t>
                      </w:r>
                    </w:p>
                    <w:p w14:paraId="477AA400" w14:textId="77777777" w:rsidR="00BA68E9" w:rsidRDefault="00BA68E9" w:rsidP="0006295E">
                      <w:pPr>
                        <w:pStyle w:val="Heading4"/>
                        <w:bidi/>
                      </w:pPr>
                    </w:p>
                    <w:p w14:paraId="0D3C6BD9" w14:textId="77777777" w:rsidR="00BA68E9" w:rsidRDefault="00BA68E9" w:rsidP="0006295E">
                      <w:pPr>
                        <w:pStyle w:val="Heading4"/>
                      </w:pPr>
                      <w:r>
                        <w:t>The man so determined to protect a Jewish book was the scion of a prosperous, highly regarded family of Muslim alims, or intellectuals, famous for producing judges of Islamic law.</w:t>
                      </w:r>
                    </w:p>
                    <w:p w14:paraId="60580127" w14:textId="77777777" w:rsidR="00BA68E9" w:rsidRPr="00E17E4E" w:rsidRDefault="00BA68E9" w:rsidP="00F34734"/>
                    <w:p w14:paraId="3204A6B4" w14:textId="77777777" w:rsidR="00BA68E9" w:rsidRPr="00F34734" w:rsidRDefault="00BA68E9" w:rsidP="00F34734">
                      <w:pPr>
                        <w:rPr>
                          <w:sz w:val="20"/>
                          <w:szCs w:val="20"/>
                        </w:rPr>
                      </w:pPr>
                      <w:r w:rsidRPr="00F34734">
                        <w:rPr>
                          <w:rFonts w:hint="eastAsia"/>
                          <w:sz w:val="20"/>
                          <w:szCs w:val="20"/>
                        </w:rPr>
                        <w:t>—</w:t>
                      </w:r>
                      <w:r w:rsidRPr="00F34734">
                        <w:rPr>
                          <w:sz w:val="20"/>
                          <w:szCs w:val="20"/>
                        </w:rPr>
                        <w:t xml:space="preserve"> Geraldine Brooks. The Book of Exodus. The New Yorker, Dec 3, 2007.</w:t>
                      </w:r>
                    </w:p>
                    <w:p w14:paraId="2B311142" w14:textId="2E8150C7" w:rsidR="00BA68E9" w:rsidRDefault="00BA68E9" w:rsidP="00F34734"/>
                  </w:txbxContent>
                </v:textbox>
              </v:shape>
            </w:pict>
          </mc:Fallback>
        </mc:AlternateContent>
      </w:r>
    </w:p>
    <w:p w14:paraId="06CC833F" w14:textId="608F1232" w:rsidR="00F34734" w:rsidRDefault="00F34734" w:rsidP="00E17E4E"/>
    <w:p w14:paraId="4AC7DBF7" w14:textId="6C5D8AC7" w:rsidR="00F34734" w:rsidRDefault="00F34734" w:rsidP="00E17E4E"/>
    <w:p w14:paraId="0ED28A3F" w14:textId="7F3F3C37" w:rsidR="00F34734" w:rsidRDefault="00F34734" w:rsidP="00E17E4E"/>
    <w:p w14:paraId="42EDC3A2" w14:textId="6AAC0EC8" w:rsidR="00F34734" w:rsidRDefault="00F34734" w:rsidP="00E17E4E"/>
    <w:p w14:paraId="1E249FB3" w14:textId="61FEC3FD" w:rsidR="00F34734" w:rsidRDefault="00F34734" w:rsidP="00E17E4E"/>
    <w:p w14:paraId="437C9E48" w14:textId="6D945D50" w:rsidR="00E17E4E" w:rsidRDefault="00E17E4E" w:rsidP="00E17E4E">
      <w:r>
        <w:t xml:space="preserve">In 1942, shortly after hiding the Haggadah, a sixteen-year-old girl named Mira </w:t>
      </w:r>
      <w:proofErr w:type="spellStart"/>
      <w:r>
        <w:t>Papo</w:t>
      </w:r>
      <w:proofErr w:type="spellEnd"/>
      <w:r>
        <w:t xml:space="preserve"> came to </w:t>
      </w:r>
      <w:proofErr w:type="spellStart"/>
      <w:r>
        <w:t>Korut</w:t>
      </w:r>
      <w:proofErr w:type="spellEnd"/>
      <w:r>
        <w:t xml:space="preserve"> and asked to be hidden. The family took her in, dressed her as a Muslim, and passed her off as their maid. Four months later they arranged for Mira to join her aunt at an area on the Dalmatian coast where there was no Nazi presence. She survived the war and later moved to Israel. And then, in 1994, Mira wrote a testimony of her rescue and submitted </w:t>
      </w:r>
      <w:proofErr w:type="gramStart"/>
      <w:r>
        <w:t>it</w:t>
      </w:r>
      <w:proofErr w:type="gramEnd"/>
      <w:r>
        <w:t xml:space="preserve"> Yad Vashem.  </w:t>
      </w:r>
      <w:proofErr w:type="spellStart"/>
      <w:r>
        <w:t>Korut</w:t>
      </w:r>
      <w:proofErr w:type="spellEnd"/>
      <w:r>
        <w:t xml:space="preserve"> </w:t>
      </w:r>
      <w:proofErr w:type="spellStart"/>
      <w:r>
        <w:t>Dervis</w:t>
      </w:r>
      <w:proofErr w:type="spellEnd"/>
      <w:r>
        <w:t xml:space="preserve">, who had died in 1969, and his wife </w:t>
      </w:r>
      <w:proofErr w:type="spellStart"/>
      <w:r>
        <w:t>Servet</w:t>
      </w:r>
      <w:proofErr w:type="spellEnd"/>
      <w:r>
        <w:t xml:space="preserve"> were added to the names of the Righteous Among the Nations. </w:t>
      </w:r>
      <w:proofErr w:type="spellStart"/>
      <w:r>
        <w:t>Servet</w:t>
      </w:r>
      <w:proofErr w:type="spellEnd"/>
      <w:r>
        <w:t xml:space="preserve"> received a certificate, a pension, and the right to Israeli citizenship.  </w:t>
      </w:r>
    </w:p>
    <w:p w14:paraId="1ED118E9" w14:textId="77777777" w:rsidR="00E17E4E" w:rsidRDefault="00E17E4E" w:rsidP="00E17E4E"/>
    <w:p w14:paraId="56B55392" w14:textId="3065C9A5" w:rsidR="00E17E4E" w:rsidRDefault="00E17E4E" w:rsidP="00E17E4E">
      <w:r>
        <w:t xml:space="preserve">Just when the story seemed to have reached its conclusion, another dramatic episode began.  In 1999, at the height of the atrocities of the civil war in Kosovo, the </w:t>
      </w:r>
      <w:proofErr w:type="spellStart"/>
      <w:r>
        <w:t>Korut’s</w:t>
      </w:r>
      <w:proofErr w:type="spellEnd"/>
      <w:r>
        <w:t xml:space="preserve"> youngest daughter </w:t>
      </w:r>
      <w:proofErr w:type="spellStart"/>
      <w:r>
        <w:t>Lamija</w:t>
      </w:r>
      <w:proofErr w:type="spellEnd"/>
      <w:r>
        <w:t xml:space="preserve">, and her Muslim husband were forced from their home by Serbian militiamen. They were sent to a refugee camp in which the conditions were so appalling that they were forced to flee. The couple were refused asylum by France and Sweden, and in desperation they turned to the small Jewish community of Skopje in Macedonia.  Somehow, </w:t>
      </w:r>
      <w:proofErr w:type="spellStart"/>
      <w:r>
        <w:t>Lamija</w:t>
      </w:r>
      <w:proofErr w:type="spellEnd"/>
      <w:r>
        <w:t xml:space="preserve"> still had with her the certificate that Yad Vashem had given to her mother. She showed it to Victor Mizrahi, the president of the community, and four days later, </w:t>
      </w:r>
      <w:proofErr w:type="spellStart"/>
      <w:r>
        <w:t>Lamija</w:t>
      </w:r>
      <w:proofErr w:type="spellEnd"/>
      <w:r>
        <w:t xml:space="preserve"> and her husband landed in Tel Aviv. The Prime Minister, Benjamin Netanyahu, was at the airport to welcome them. “Today, we are closing a great circle in that the state of Israel, which emerged from the ashes, gives refuge to the daughter of those who saved Jews,” he said. And then, in the chaos of the media frenzy at the airport </w:t>
      </w:r>
      <w:proofErr w:type="spellStart"/>
      <w:r>
        <w:t>Lamija</w:t>
      </w:r>
      <w:proofErr w:type="spellEnd"/>
      <w:r>
        <w:t xml:space="preserve"> heard someone calling her in Serbo-</w:t>
      </w:r>
      <w:r w:rsidR="00B52CD6">
        <w:t>Croatian</w:t>
      </w:r>
      <w:r>
        <w:t>.</w:t>
      </w:r>
    </w:p>
    <w:p w14:paraId="0553F956" w14:textId="77777777" w:rsidR="00E17E4E" w:rsidRDefault="00E17E4E" w:rsidP="00E17E4E"/>
    <w:p w14:paraId="0190FDEF" w14:textId="77777777" w:rsidR="00E17E4E" w:rsidRDefault="00E17E4E" w:rsidP="0006295E">
      <w:pPr>
        <w:pStyle w:val="Heading4"/>
      </w:pPr>
      <w:r>
        <w:rPr>
          <w:rFonts w:hint="eastAsia"/>
        </w:rPr>
        <w:lastRenderedPageBreak/>
        <w:t>“</w:t>
      </w:r>
      <w:r>
        <w:t xml:space="preserve">It was a good feeling, to have someone speaking your language,” she said. But she had no idea who it could be, greeting her so warmly. Pushing through the crowd was a slender, wiry man she had never seen before, with a shock of dark hair and a mustache. Opening his arms, he introduced himself, and </w:t>
      </w:r>
      <w:proofErr w:type="spellStart"/>
      <w:r>
        <w:t>Lamija</w:t>
      </w:r>
      <w:proofErr w:type="spellEnd"/>
      <w:r>
        <w:t xml:space="preserve"> fell into the embrace of Davor </w:t>
      </w:r>
      <w:proofErr w:type="spellStart"/>
      <w:r>
        <w:t>Bakovic</w:t>
      </w:r>
      <w:proofErr w:type="spellEnd"/>
      <w:r>
        <w:t xml:space="preserve">, the son of Mira </w:t>
      </w:r>
      <w:proofErr w:type="spellStart"/>
      <w:r>
        <w:t>Papo</w:t>
      </w:r>
      <w:proofErr w:type="spellEnd"/>
      <w:r>
        <w:t>.</w:t>
      </w:r>
    </w:p>
    <w:p w14:paraId="4949DE91" w14:textId="77777777" w:rsidR="00A1328F" w:rsidRDefault="00A1328F" w:rsidP="00E17E4E"/>
    <w:p w14:paraId="3A097C76" w14:textId="77777777" w:rsidR="00E17E4E" w:rsidRDefault="00E17E4E" w:rsidP="00A352C4">
      <w:pPr>
        <w:pStyle w:val="ParagraphTitle"/>
      </w:pPr>
      <w:r>
        <w:t>THE HAGGADAH IS RESTORED</w:t>
      </w:r>
    </w:p>
    <w:p w14:paraId="18F89C64" w14:textId="34FA52F7" w:rsidR="00E17E4E" w:rsidRDefault="00E17E4E" w:rsidP="00E17E4E">
      <w:r>
        <w:t xml:space="preserve">It's a remarkable story, which I hope you will share at your Pesach Seder when you reach the passage </w:t>
      </w:r>
      <w:r>
        <w:rPr>
          <w:rFonts w:cs="Arial" w:hint="eastAsia"/>
          <w:rtl/>
        </w:rPr>
        <w:t>שפ</w:t>
      </w:r>
      <w:r w:rsidR="007A2663">
        <w:rPr>
          <w:rFonts w:cs="Arial" w:hint="cs"/>
          <w:rtl/>
        </w:rPr>
        <w:t>ו</w:t>
      </w:r>
      <w:r>
        <w:rPr>
          <w:rFonts w:cs="Arial" w:hint="eastAsia"/>
          <w:rtl/>
        </w:rPr>
        <w:t>ך</w:t>
      </w:r>
      <w:r>
        <w:rPr>
          <w:rFonts w:cs="Arial"/>
          <w:rtl/>
        </w:rPr>
        <w:t xml:space="preserve"> </w:t>
      </w:r>
      <w:r>
        <w:rPr>
          <w:rFonts w:cs="Arial" w:hint="eastAsia"/>
          <w:rtl/>
        </w:rPr>
        <w:t>חמתך</w:t>
      </w:r>
      <w:r>
        <w:rPr>
          <w:rFonts w:cs="Arial"/>
          <w:rtl/>
        </w:rPr>
        <w:t xml:space="preserve"> </w:t>
      </w:r>
      <w:r>
        <w:rPr>
          <w:rFonts w:cs="Arial" w:hint="eastAsia"/>
          <w:rtl/>
        </w:rPr>
        <w:t>על</w:t>
      </w:r>
      <w:r>
        <w:rPr>
          <w:rFonts w:cs="Arial"/>
          <w:rtl/>
        </w:rPr>
        <w:t xml:space="preserve"> </w:t>
      </w:r>
      <w:r w:rsidR="007A2663">
        <w:rPr>
          <w:rFonts w:cs="Arial" w:hint="cs"/>
          <w:rtl/>
        </w:rPr>
        <w:t>הגויי</w:t>
      </w:r>
      <w:r w:rsidR="007A2663">
        <w:rPr>
          <w:rFonts w:cs="Arial" w:hint="eastAsia"/>
          <w:rtl/>
        </w:rPr>
        <w:t>ם</w:t>
      </w:r>
      <w:r>
        <w:t xml:space="preserve"> - "pour out Your wrath on the Gentiles who do not know You..." But having taken a deep breath and dried our eyes, let's return to the Haggadah itself. In her 2008 novel </w:t>
      </w:r>
      <w:r w:rsidRPr="00B52CD6">
        <w:rPr>
          <w:i/>
          <w:iCs/>
        </w:rPr>
        <w:t>The People of the Book</w:t>
      </w:r>
      <w:r>
        <w:t>, Geraldine Brooks opens in Sarajevo, where, under the watch of staff from the United Nations and security officers from the State Museum, an Australian conservator works on the Sarajevo Haggadah.</w:t>
      </w:r>
      <w:r w:rsidR="00ED416B" w:rsidRPr="00ED416B">
        <w:rPr>
          <w:noProof/>
        </w:rPr>
        <w:t xml:space="preserve"> </w:t>
      </w:r>
    </w:p>
    <w:p w14:paraId="2AEB8D32" w14:textId="024DA46D" w:rsidR="0029455B" w:rsidRDefault="0029455B" w:rsidP="00E17E4E">
      <w:r>
        <w:rPr>
          <w:noProof/>
        </w:rPr>
        <mc:AlternateContent>
          <mc:Choice Requires="wps">
            <w:drawing>
              <wp:anchor distT="0" distB="0" distL="114300" distR="114300" simplePos="0" relativeHeight="251671552" behindDoc="0" locked="0" layoutInCell="1" allowOverlap="1" wp14:anchorId="5B9074B1" wp14:editId="6A71C764">
                <wp:simplePos x="0" y="0"/>
                <wp:positionH relativeFrom="margin">
                  <wp:posOffset>1397000</wp:posOffset>
                </wp:positionH>
                <wp:positionV relativeFrom="margin">
                  <wp:posOffset>3665925</wp:posOffset>
                </wp:positionV>
                <wp:extent cx="3138805" cy="3657600"/>
                <wp:effectExtent l="0" t="0" r="10795" b="12700"/>
                <wp:wrapSquare wrapText="bothSides"/>
                <wp:docPr id="12" name="Text Box 12"/>
                <wp:cNvGraphicFramePr/>
                <a:graphic xmlns:a="http://schemas.openxmlformats.org/drawingml/2006/main">
                  <a:graphicData uri="http://schemas.microsoft.com/office/word/2010/wordprocessingShape">
                    <wps:wsp>
                      <wps:cNvSpPr txBox="1"/>
                      <wps:spPr>
                        <a:xfrm>
                          <a:off x="0" y="0"/>
                          <a:ext cx="3138805" cy="3657600"/>
                        </a:xfrm>
                        <a:prstGeom prst="rect">
                          <a:avLst/>
                        </a:prstGeom>
                        <a:solidFill>
                          <a:schemeClr val="lt1"/>
                        </a:solidFill>
                        <a:ln w="6350">
                          <a:solidFill>
                            <a:prstClr val="black"/>
                          </a:solidFill>
                        </a:ln>
                      </wps:spPr>
                      <wps:txbx>
                        <w:txbxContent>
                          <w:p w14:paraId="2B8031F8" w14:textId="77777777" w:rsidR="00BA68E9" w:rsidRDefault="00BA68E9" w:rsidP="0029455B">
                            <w:pPr>
                              <w:jc w:val="center"/>
                            </w:pPr>
                          </w:p>
                          <w:p w14:paraId="7009B0C9" w14:textId="77777777" w:rsidR="00BA68E9" w:rsidRDefault="00BA68E9" w:rsidP="0029455B">
                            <w:pPr>
                              <w:jc w:val="center"/>
                            </w:pPr>
                            <w:r>
                              <w:rPr>
                                <w:noProof/>
                              </w:rPr>
                              <w:drawing>
                                <wp:inline distT="0" distB="0" distL="0" distR="0" wp14:anchorId="13B68128" wp14:editId="5B858B69">
                                  <wp:extent cx="2073472" cy="2844000"/>
                                  <wp:effectExtent l="0" t="0" r="0" b="1270"/>
                                  <wp:docPr id="6" name="Picture 6" descr="A person writing on a piece of pap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 name="Picture 6" descr="A person writing on a piece of paper&#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2093831" cy="2871925"/>
                                          </a:xfrm>
                                          <a:prstGeom prst="rect">
                                            <a:avLst/>
                                          </a:prstGeom>
                                        </pic:spPr>
                                      </pic:pic>
                                    </a:graphicData>
                                  </a:graphic>
                                </wp:inline>
                              </w:drawing>
                            </w:r>
                          </w:p>
                          <w:p w14:paraId="3ED009FA" w14:textId="77777777" w:rsidR="00BA68E9" w:rsidRPr="007A2663" w:rsidRDefault="00BA68E9" w:rsidP="0029455B">
                            <w:pPr>
                              <w:jc w:val="center"/>
                              <w:rPr>
                                <w:sz w:val="20"/>
                                <w:szCs w:val="20"/>
                              </w:rPr>
                            </w:pPr>
                            <w:r w:rsidRPr="007A2663">
                              <w:rPr>
                                <w:sz w:val="20"/>
                                <w:szCs w:val="20"/>
                              </w:rPr>
                              <w:t>Pataki at work repairing the Sarajevo Haggadah. Photo courtesy of Andrea Pataki.</w:t>
                            </w:r>
                          </w:p>
                          <w:p w14:paraId="4E1B9882" w14:textId="77777777" w:rsidR="00BA68E9" w:rsidRDefault="00BA68E9" w:rsidP="0029455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9074B1" id="Text Box 12" o:spid="_x0000_s1032" type="#_x0000_t202" style="position:absolute;left:0;text-align:left;margin-left:110pt;margin-top:288.65pt;width:247.15pt;height:4in;z-index:25167155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" fillcolor="white [3201]" strokeweight=".5pt">
                <v:textbox>
                  <w:txbxContent>
                    <w:p w14:paraId="2B8031F8" w14:textId="77777777" w:rsidR="00BA68E9" w:rsidRDefault="00BA68E9" w:rsidP="0029455B">
                      <w:pPr>
                        <w:jc w:val="center"/>
                      </w:pPr>
                    </w:p>
                    <w:p w14:paraId="7009B0C9" w14:textId="77777777" w:rsidR="00BA68E9" w:rsidRDefault="00BA68E9" w:rsidP="0029455B">
                      <w:pPr>
                        <w:jc w:val="center"/>
                      </w:pPr>
                      <w:r>
                        <w:rPr>
                          <w:noProof/>
                        </w:rPr>
                        <w:drawing>
                          <wp:inline distT="0" distB="0" distL="0" distR="0" wp14:anchorId="13B68128" wp14:editId="5B858B69">
                            <wp:extent cx="2073472" cy="2844000"/>
                            <wp:effectExtent l="0" t="0" r="0" b="1270"/>
                            <wp:docPr id="6" name="Picture 6" descr="A person writing on a piece of pap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 name="Picture 6" descr="A person writing on a piece of paper&#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2093831" cy="2871925"/>
                                    </a:xfrm>
                                    <a:prstGeom prst="rect">
                                      <a:avLst/>
                                    </a:prstGeom>
                                  </pic:spPr>
                                </pic:pic>
                              </a:graphicData>
                            </a:graphic>
                          </wp:inline>
                        </w:drawing>
                      </w:r>
                    </w:p>
                    <w:p w14:paraId="3ED009FA" w14:textId="77777777" w:rsidR="00BA68E9" w:rsidRPr="007A2663" w:rsidRDefault="00BA68E9" w:rsidP="0029455B">
                      <w:pPr>
                        <w:jc w:val="center"/>
                        <w:rPr>
                          <w:sz w:val="20"/>
                          <w:szCs w:val="20"/>
                        </w:rPr>
                      </w:pPr>
                      <w:r w:rsidRPr="007A2663">
                        <w:rPr>
                          <w:sz w:val="20"/>
                          <w:szCs w:val="20"/>
                        </w:rPr>
                        <w:t>Pataki at work repairing the Sarajevo Haggadah. Photo courtesy of Andrea Pataki.</w:t>
                      </w:r>
                    </w:p>
                    <w:p w14:paraId="4E1B9882" w14:textId="77777777" w:rsidR="00BA68E9" w:rsidRDefault="00BA68E9" w:rsidP="0029455B">
                      <w:pPr>
                        <w:jc w:val="center"/>
                      </w:pPr>
                    </w:p>
                  </w:txbxContent>
                </v:textbox>
                <w10:wrap type="square" anchorx="margin" anchory="margin"/>
              </v:shape>
            </w:pict>
          </mc:Fallback>
        </mc:AlternateContent>
      </w:r>
    </w:p>
    <w:p w14:paraId="55FA9CB0" w14:textId="02EB8246" w:rsidR="00E17E4E" w:rsidRDefault="00B52CD6" w:rsidP="00E17E4E">
      <w:r>
        <w:br w:type="textWrapping" w:clear="all"/>
      </w:r>
    </w:p>
    <w:p w14:paraId="36944C2C" w14:textId="776C7FEF" w:rsidR="00E17E4E" w:rsidRDefault="00E17E4E" w:rsidP="0029455B">
      <w:r>
        <w:t xml:space="preserve">In </w:t>
      </w:r>
      <w:proofErr w:type="gramStart"/>
      <w:r>
        <w:t>fact</w:t>
      </w:r>
      <w:proofErr w:type="gramEnd"/>
      <w:r>
        <w:t xml:space="preserve"> the real </w:t>
      </w:r>
      <w:r w:rsidR="00ED416B">
        <w:t>Haggadah</w:t>
      </w:r>
      <w:r>
        <w:t xml:space="preserve"> did undergo conservation, but it was carried out by Andrea Pataki, from Stuttgart, Jean-Marie </w:t>
      </w:r>
      <w:proofErr w:type="spellStart"/>
      <w:r>
        <w:t>Arnolt</w:t>
      </w:r>
      <w:proofErr w:type="spellEnd"/>
      <w:r>
        <w:t xml:space="preserve"> of Paris, and the late Prof. Bezalel </w:t>
      </w:r>
      <w:proofErr w:type="spellStart"/>
      <w:r>
        <w:lastRenderedPageBreak/>
        <w:t>Narkiss</w:t>
      </w:r>
      <w:proofErr w:type="spellEnd"/>
      <w:r>
        <w:t xml:space="preserve">, Professor Emeritus of Art History at the Hebrew University. These three experts wrote of their experience in conserving the Haggadah in a paper published in </w:t>
      </w:r>
      <w:r w:rsidRPr="0029455B">
        <w:rPr>
          <w:i/>
          <w:iCs/>
        </w:rPr>
        <w:t>The Paper Conservator</w:t>
      </w:r>
      <w:r>
        <w:t xml:space="preserve"> in 2005. </w:t>
      </w:r>
    </w:p>
    <w:p w14:paraId="1874FDB2" w14:textId="77777777" w:rsidR="0029455B" w:rsidRDefault="0029455B" w:rsidP="0029455B"/>
    <w:p w14:paraId="723B01AF" w14:textId="6C701D70" w:rsidR="00E17E4E" w:rsidRDefault="00E17E4E" w:rsidP="00E17E4E">
      <w:r>
        <w:t xml:space="preserve">Andrea Pataki is a book conservator of world renown. For almost a decade she led the </w:t>
      </w:r>
      <w:proofErr w:type="spellStart"/>
      <w:r w:rsidRPr="00CE61CE">
        <w:rPr>
          <w:i/>
          <w:iCs/>
        </w:rPr>
        <w:t>Studiengang</w:t>
      </w:r>
      <w:proofErr w:type="spellEnd"/>
      <w:r w:rsidRPr="00CE61CE">
        <w:rPr>
          <w:i/>
          <w:iCs/>
        </w:rPr>
        <w:t xml:space="preserve"> für </w:t>
      </w:r>
      <w:proofErr w:type="spellStart"/>
      <w:r w:rsidRPr="00CE61CE">
        <w:rPr>
          <w:i/>
          <w:iCs/>
        </w:rPr>
        <w:t>Papierrestaurierung</w:t>
      </w:r>
      <w:proofErr w:type="spellEnd"/>
      <w:r>
        <w:t>, the Book and Paper Conservation Program at the State Academy of Fine Arts in Stuttgart, before taking up her present position as a professor at the Technical University of Cologne. Pataki is not Jewish, but had lost Jewish relatives in the Holocaust. Recalling her own role in the project, she never considered it significant that she was a Gentile born in Vienna now repairing a manuscript once pursued by the Nazis. Instead, she noted that she was hired because of her expertise and experience. Her own background was of little consequence. And that is how it should be.</w:t>
      </w:r>
    </w:p>
    <w:p w14:paraId="24263A24" w14:textId="77777777" w:rsidR="00C97701" w:rsidRDefault="00C97701" w:rsidP="00E17E4E"/>
    <w:p w14:paraId="46452C41" w14:textId="699132A5" w:rsidR="00E17E4E" w:rsidRDefault="00E17E4E" w:rsidP="00E17E4E">
      <w:r>
        <w:t>In December 2001 Pataki spent nine days repairing the Haggadah at the Union Bank in Sarajevo. Each day, she recalled later in in an academic paper,</w:t>
      </w:r>
    </w:p>
    <w:p w14:paraId="66BF97DF" w14:textId="77777777" w:rsidR="00E17E4E" w:rsidRDefault="00E17E4E" w:rsidP="00E17E4E"/>
    <w:p w14:paraId="5F32332E" w14:textId="525BFE99" w:rsidR="00E17E4E" w:rsidRDefault="00E17E4E" w:rsidP="0006295E">
      <w:pPr>
        <w:pStyle w:val="Heading4"/>
      </w:pPr>
      <w:r>
        <w:t>... the manuscript was brought to the 'conservation lab' in its metal box which was opened by representatives of the Museum. Working hours were from 8:00 am to 4:00 pm, after which the manuscript was locked in its box and promptly returned to the vault of the Union Bank. As a consequence, it was necessary to stop treatment each day at a stage at which the manuscript could be closed and put away safely.</w:t>
      </w:r>
      <w:r w:rsidR="009629F5">
        <w:t xml:space="preserve"> </w:t>
      </w:r>
      <w:r>
        <w:t>This meant making sure that all repairs would have adequate time to dry during the day, which required a great deal of planning and foresight.</w:t>
      </w:r>
    </w:p>
    <w:p w14:paraId="23E25E81" w14:textId="77777777" w:rsidR="00E17E4E" w:rsidRDefault="00E17E4E" w:rsidP="00E17E4E"/>
    <w:p w14:paraId="3E5038D4" w14:textId="77777777" w:rsidR="00E17E4E" w:rsidRDefault="00E17E4E" w:rsidP="00E17E4E">
      <w:r>
        <w:t xml:space="preserve">Pataki found that the original covers of the Haggadah, which had certainly been made of vellum, were lost. In their place were cheap cardboard covers in a Turkish floral design, which were entirely orthogonal to the style of the Haggadah. Several sections, called quires, were detached from the rest of the </w:t>
      </w:r>
      <w:proofErr w:type="gramStart"/>
      <w:r>
        <w:t>book</w:t>
      </w:r>
      <w:proofErr w:type="gramEnd"/>
      <w:r>
        <w:t xml:space="preserve"> and needed to be carefully sewn back into place.  The book joints, where the outer boards of the cover meet the spine, had broken. This allowed Pataki access to the binding underneath. She repaired one of the four cords that ran vertically down the spine </w:t>
      </w:r>
      <w:r>
        <w:lastRenderedPageBreak/>
        <w:t>and around which the quires are sewn. The joints were reattached. Finally, she repaired the head a tail caps at the top and bottom of the spine with new calf leather that had been specially dyed for this restoration.</w:t>
      </w:r>
    </w:p>
    <w:p w14:paraId="26A0FF2C" w14:textId="77777777" w:rsidR="00E17E4E" w:rsidRDefault="00E17E4E" w:rsidP="00E17E4E"/>
    <w:p w14:paraId="096A12E1" w14:textId="77777777" w:rsidR="00E17E4E" w:rsidRDefault="00E17E4E" w:rsidP="00E17E4E">
      <w:r>
        <w:t xml:space="preserve">Of all the damage that the Haggadah had suffered, none was more important than the wine stains, just like those found on the pages of family </w:t>
      </w:r>
      <w:proofErr w:type="spellStart"/>
      <w:r>
        <w:t>Haggadot</w:t>
      </w:r>
      <w:proofErr w:type="spellEnd"/>
      <w:r>
        <w:t xml:space="preserve"> to this day.  Here is Pataki’s assessment:</w:t>
      </w:r>
    </w:p>
    <w:p w14:paraId="4562F7B0" w14:textId="77777777" w:rsidR="00E17E4E" w:rsidRDefault="00E17E4E" w:rsidP="00E17E4E"/>
    <w:p w14:paraId="00C4EC64" w14:textId="77777777" w:rsidR="00E17E4E" w:rsidRDefault="00E17E4E" w:rsidP="0006295E">
      <w:pPr>
        <w:pStyle w:val="Heading4"/>
      </w:pPr>
      <w:r>
        <w:t xml:space="preserve">The ritual of washing the hands twice during the ceremony had resulted in water stains on the parchment and smudges and smearing of pigments. The ceremony also calls for the drinking of four cups of wine and consumption of different foods dipped in salt water, before and during the festive meal. This activity resulted in many stains and </w:t>
      </w:r>
      <w:proofErr w:type="spellStart"/>
      <w:r>
        <w:t>discoloured</w:t>
      </w:r>
      <w:proofErr w:type="spellEnd"/>
      <w:r>
        <w:t xml:space="preserve"> areas on the pages which call for ritual drinking and eating…</w:t>
      </w:r>
    </w:p>
    <w:p w14:paraId="1DAD5674" w14:textId="77777777" w:rsidR="00E17E4E" w:rsidRDefault="00E17E4E" w:rsidP="00E17E4E"/>
    <w:p w14:paraId="1DDA545F" w14:textId="3059A879" w:rsidR="00E17E4E" w:rsidRDefault="00E17E4E" w:rsidP="00E17E4E">
      <w:r>
        <w:t>What was to a conservator a sign of damage and discoloration was to the Jewish community a symbol of continuity. The stains were a testament that the Sarajevo Haggadah had not been left on a shelf, but had been used at the table, guiding the Seder night for hundreds of years.</w:t>
      </w:r>
    </w:p>
    <w:p w14:paraId="7AA0E97E" w14:textId="7DD35B2D" w:rsidR="00C97701" w:rsidRDefault="00C97701" w:rsidP="00E17E4E">
      <w:r>
        <w:rPr>
          <w:noProof/>
        </w:rPr>
        <mc:AlternateContent>
          <mc:Choice Requires="wps">
            <w:drawing>
              <wp:anchor distT="0" distB="0" distL="114300" distR="114300" simplePos="0" relativeHeight="251669504" behindDoc="0" locked="0" layoutInCell="1" allowOverlap="1" wp14:anchorId="067B4B71" wp14:editId="0252F137">
                <wp:simplePos x="0" y="0"/>
                <wp:positionH relativeFrom="column">
                  <wp:posOffset>19050</wp:posOffset>
                </wp:positionH>
                <wp:positionV relativeFrom="paragraph">
                  <wp:posOffset>106991</wp:posOffset>
                </wp:positionV>
                <wp:extent cx="5972783" cy="1857982"/>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5972783" cy="1857982"/>
                        </a:xfrm>
                        <a:prstGeom prst="rect">
                          <a:avLst/>
                        </a:prstGeom>
                        <a:solidFill>
                          <a:schemeClr val="lt1"/>
                        </a:solidFill>
                        <a:ln w="6350">
                          <a:solidFill>
                            <a:prstClr val="black"/>
                          </a:solidFill>
                        </a:ln>
                      </wps:spPr>
                      <wps:txbx>
                        <w:txbxContent>
                          <w:p w14:paraId="566FA757" w14:textId="77777777" w:rsidR="00BA68E9" w:rsidRDefault="00BA68E9" w:rsidP="0006295E">
                            <w:pPr>
                              <w:pStyle w:val="Heading4"/>
                              <w:bidi/>
                            </w:pPr>
                          </w:p>
                          <w:p w14:paraId="31828DB3" w14:textId="0ACFCD36" w:rsidR="00BA68E9" w:rsidRPr="009629F5" w:rsidRDefault="00BA68E9" w:rsidP="0006295E">
                            <w:pPr>
                              <w:pStyle w:val="Heading4"/>
                            </w:pPr>
                            <w:r w:rsidRPr="009629F5">
                              <w:t>“</w:t>
                            </w:r>
                          </w:p>
                          <w:p w14:paraId="415C8CE2" w14:textId="1473975D" w:rsidR="00BA68E9" w:rsidRDefault="00BA68E9" w:rsidP="0006295E">
                            <w:pPr>
                              <w:pStyle w:val="Heading4"/>
                            </w:pPr>
                            <w:r>
                              <w:t>Due to the use of the manuscript on the Passover table for many generations, the main damage to the text-block had been caused by liquid.</w:t>
                            </w:r>
                          </w:p>
                          <w:p w14:paraId="6E2EADDC" w14:textId="77777777" w:rsidR="00BA68E9" w:rsidRDefault="00BA68E9" w:rsidP="008B08C9"/>
                          <w:p w14:paraId="16958063" w14:textId="77777777" w:rsidR="00BA68E9" w:rsidRPr="008B08C9" w:rsidRDefault="00BA68E9" w:rsidP="008B08C9">
                            <w:pPr>
                              <w:rPr>
                                <w:sz w:val="20"/>
                                <w:szCs w:val="20"/>
                              </w:rPr>
                            </w:pPr>
                            <w:r w:rsidRPr="008B08C9">
                              <w:rPr>
                                <w:rFonts w:hint="eastAsia"/>
                                <w:sz w:val="20"/>
                                <w:szCs w:val="20"/>
                              </w:rPr>
                              <w:t>—</w:t>
                            </w:r>
                            <w:r w:rsidRPr="008B08C9">
                              <w:rPr>
                                <w:sz w:val="20"/>
                                <w:szCs w:val="20"/>
                              </w:rPr>
                              <w:t xml:space="preserve"> Pataki A., </w:t>
                            </w:r>
                            <w:proofErr w:type="spellStart"/>
                            <w:r w:rsidRPr="008B08C9">
                              <w:rPr>
                                <w:sz w:val="20"/>
                                <w:szCs w:val="20"/>
                              </w:rPr>
                              <w:t>Narkiss</w:t>
                            </w:r>
                            <w:proofErr w:type="spellEnd"/>
                            <w:r w:rsidRPr="008B08C9">
                              <w:rPr>
                                <w:sz w:val="20"/>
                                <w:szCs w:val="20"/>
                              </w:rPr>
                              <w:t xml:space="preserve">, B., Arnoult, J. The conservation of the Sarajevo Haggadah, </w:t>
                            </w:r>
                            <w:r w:rsidRPr="0029455B">
                              <w:rPr>
                                <w:i/>
                                <w:iCs/>
                                <w:sz w:val="20"/>
                                <w:szCs w:val="20"/>
                              </w:rPr>
                              <w:t>The Paper Conservator</w:t>
                            </w:r>
                            <w:r w:rsidRPr="008B08C9">
                              <w:rPr>
                                <w:sz w:val="20"/>
                                <w:szCs w:val="20"/>
                              </w:rPr>
                              <w:t>, 2005: 29:1, 63-66.</w:t>
                            </w:r>
                          </w:p>
                          <w:p w14:paraId="2666F136" w14:textId="77777777" w:rsidR="00BA68E9" w:rsidRDefault="00BA68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7B4B71" id="Text Box 19" o:spid="_x0000_s1033" type="#_x0000_t202" style="position:absolute;left:0;text-align:left;margin-left:1.5pt;margin-top:8.4pt;width:470.3pt;height:146.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" fillcolor="white [3201]" strokeweight=".5pt">
                <v:textbox>
                  <w:txbxContent>
                    <w:p w14:paraId="566FA757" w14:textId="77777777" w:rsidR="00BA68E9" w:rsidRDefault="00BA68E9" w:rsidP="0006295E">
                      <w:pPr>
                        <w:pStyle w:val="Heading4"/>
                        <w:bidi/>
                      </w:pPr>
                    </w:p>
                    <w:p w14:paraId="31828DB3" w14:textId="0ACFCD36" w:rsidR="00BA68E9" w:rsidRPr="009629F5" w:rsidRDefault="00BA68E9" w:rsidP="0006295E">
                      <w:pPr>
                        <w:pStyle w:val="Heading4"/>
                      </w:pPr>
                      <w:r w:rsidRPr="009629F5">
                        <w:t>“</w:t>
                      </w:r>
                    </w:p>
                    <w:p w14:paraId="415C8CE2" w14:textId="1473975D" w:rsidR="00BA68E9" w:rsidRDefault="00BA68E9" w:rsidP="0006295E">
                      <w:pPr>
                        <w:pStyle w:val="Heading4"/>
                      </w:pPr>
                      <w:r>
                        <w:t>Due to the use of the manuscript on the Passover table for many generations, the main damage to the text-block had been caused by liquid.</w:t>
                      </w:r>
                    </w:p>
                    <w:p w14:paraId="6E2EADDC" w14:textId="77777777" w:rsidR="00BA68E9" w:rsidRDefault="00BA68E9" w:rsidP="008B08C9"/>
                    <w:p w14:paraId="16958063" w14:textId="77777777" w:rsidR="00BA68E9" w:rsidRPr="008B08C9" w:rsidRDefault="00BA68E9" w:rsidP="008B08C9">
                      <w:pPr>
                        <w:rPr>
                          <w:sz w:val="20"/>
                          <w:szCs w:val="20"/>
                        </w:rPr>
                      </w:pPr>
                      <w:r w:rsidRPr="008B08C9">
                        <w:rPr>
                          <w:rFonts w:hint="eastAsia"/>
                          <w:sz w:val="20"/>
                          <w:szCs w:val="20"/>
                        </w:rPr>
                        <w:t>—</w:t>
                      </w:r>
                      <w:r w:rsidRPr="008B08C9">
                        <w:rPr>
                          <w:sz w:val="20"/>
                          <w:szCs w:val="20"/>
                        </w:rPr>
                        <w:t xml:space="preserve"> Pataki A., </w:t>
                      </w:r>
                      <w:proofErr w:type="spellStart"/>
                      <w:r w:rsidRPr="008B08C9">
                        <w:rPr>
                          <w:sz w:val="20"/>
                          <w:szCs w:val="20"/>
                        </w:rPr>
                        <w:t>Narkiss</w:t>
                      </w:r>
                      <w:proofErr w:type="spellEnd"/>
                      <w:r w:rsidRPr="008B08C9">
                        <w:rPr>
                          <w:sz w:val="20"/>
                          <w:szCs w:val="20"/>
                        </w:rPr>
                        <w:t xml:space="preserve">, B., Arnoult, J. The conservation of the Sarajevo Haggadah, </w:t>
                      </w:r>
                      <w:r w:rsidRPr="0029455B">
                        <w:rPr>
                          <w:i/>
                          <w:iCs/>
                          <w:sz w:val="20"/>
                          <w:szCs w:val="20"/>
                        </w:rPr>
                        <w:t>The Paper Conservator</w:t>
                      </w:r>
                      <w:r w:rsidRPr="008B08C9">
                        <w:rPr>
                          <w:sz w:val="20"/>
                          <w:szCs w:val="20"/>
                        </w:rPr>
                        <w:t>, 2005: 29:1, 63-66.</w:t>
                      </w:r>
                    </w:p>
                    <w:p w14:paraId="2666F136" w14:textId="77777777" w:rsidR="00BA68E9" w:rsidRDefault="00BA68E9"/>
                  </w:txbxContent>
                </v:textbox>
              </v:shape>
            </w:pict>
          </mc:Fallback>
        </mc:AlternateContent>
      </w:r>
    </w:p>
    <w:p w14:paraId="1CB6F480" w14:textId="39354543" w:rsidR="00C97701" w:rsidRDefault="00C97701" w:rsidP="00E17E4E"/>
    <w:p w14:paraId="02FB07DC" w14:textId="48303E50" w:rsidR="008B08C9" w:rsidRDefault="008B08C9" w:rsidP="00E17E4E"/>
    <w:p w14:paraId="26FC915C" w14:textId="7F964BD1" w:rsidR="008B08C9" w:rsidRDefault="008B08C9" w:rsidP="00E17E4E"/>
    <w:p w14:paraId="34EC9C26" w14:textId="051468F8" w:rsidR="008B08C9" w:rsidRDefault="008B08C9" w:rsidP="00E17E4E"/>
    <w:p w14:paraId="4F2F2C60" w14:textId="77777777" w:rsidR="008B08C9" w:rsidRDefault="008B08C9" w:rsidP="00E17E4E"/>
    <w:p w14:paraId="5BE37047" w14:textId="77777777" w:rsidR="00E17E4E" w:rsidRDefault="00E17E4E" w:rsidP="00E17E4E"/>
    <w:p w14:paraId="3F5738FC" w14:textId="77777777" w:rsidR="00E17E4E" w:rsidRDefault="00E17E4E" w:rsidP="00E17E4E">
      <w:r>
        <w:rPr>
          <w:rFonts w:hint="eastAsia"/>
        </w:rPr>
        <w:t>“</w:t>
      </w:r>
    </w:p>
    <w:p w14:paraId="4DDA5B6E" w14:textId="3FE902F2" w:rsidR="00E17E4E" w:rsidRDefault="00E17E4E" w:rsidP="00A352C4">
      <w:pPr>
        <w:pStyle w:val="ParagraphTitle"/>
      </w:pPr>
      <w:r>
        <w:t>THE SARAJEVO HAGGADAH AS A SYMBOL OF TOLERANCE AND HOPE</w:t>
      </w:r>
    </w:p>
    <w:p w14:paraId="4CF25A76" w14:textId="77777777" w:rsidR="00E17E4E" w:rsidRDefault="00E17E4E" w:rsidP="00E17E4E">
      <w:r>
        <w:t xml:space="preserve">Neal </w:t>
      </w:r>
      <w:proofErr w:type="spellStart"/>
      <w:r>
        <w:t>Kritz</w:t>
      </w:r>
      <w:proofErr w:type="spellEnd"/>
      <w:r>
        <w:t xml:space="preserve">, a lawyer at the United States Institute for Peace, was in Sarajevo in the late 1990s. He was part of a delegation that focused on the restoration of the justice system and the atrocities that had occurred during the Bosnian civil war. </w:t>
      </w:r>
      <w:proofErr w:type="spellStart"/>
      <w:r>
        <w:t>Kritz</w:t>
      </w:r>
      <w:proofErr w:type="spellEnd"/>
      <w:r>
        <w:t xml:space="preserve"> recalled how the Bosnian Serbs had demanded the Sarajevo Haggadah be displayed in Banja Luka, the de facto capital of the newly created Serb republic.  It </w:t>
      </w:r>
      <w:r>
        <w:lastRenderedPageBreak/>
        <w:t xml:space="preserve">was their treasure too, they claimed; it did not just belong to the people of Bosnia-Herzegovina. Their demands were rejected, and the Haggadah remained in Sarajevo, where a new display of it opened there only last month. </w:t>
      </w:r>
      <w:proofErr w:type="spellStart"/>
      <w:r>
        <w:t>Kritz</w:t>
      </w:r>
      <w:proofErr w:type="spellEnd"/>
      <w:r>
        <w:t xml:space="preserve"> received a token of gratitude from the Chief Prosecutor of the Federation of Bosnia-</w:t>
      </w:r>
      <w:proofErr w:type="spellStart"/>
      <w:r>
        <w:t>Herzegovnia</w:t>
      </w:r>
      <w:proofErr w:type="spellEnd"/>
      <w:r>
        <w:t>. It was, of course, a facsimile edition of the Sarajevo Haggadah, which had now come to symbolize efforts to make peace between Bosnians and Serbs. And in November 2017, UNESCO added the Sarajevo Haggadah to their Memory of the World Register to mark, naturally, the International Day for Tolerance.</w:t>
      </w:r>
    </w:p>
    <w:p w14:paraId="08852FFF" w14:textId="77777777" w:rsidR="00E17E4E" w:rsidRDefault="00E17E4E" w:rsidP="00E17E4E"/>
    <w:p w14:paraId="2053CF82" w14:textId="560CF542" w:rsidR="00195A63" w:rsidRDefault="00E17E4E" w:rsidP="00E17E4E">
      <w:r>
        <w:t xml:space="preserve">Over the last seventy years the Sarajevo Haggadah has twice been saved. First, three Muslims risked their lives to rescue it from those who sought to annihilate the Jewish people. And then it was saved from the ruins of time by an expert from the very country from which so much hate had originated.  The last word goes to Mirsad </w:t>
      </w:r>
      <w:proofErr w:type="spellStart"/>
      <w:r>
        <w:t>Sijarić</w:t>
      </w:r>
      <w:proofErr w:type="spellEnd"/>
      <w:r>
        <w:t>, the Director of the National Museum of Bosnia and Herzegovina: "The Sarajevo Haggadah is physical proof of the openness of a society in which fear of the Other has never been an incurable disease."</w:t>
      </w:r>
    </w:p>
    <w:p w14:paraId="4A29B839" w14:textId="41C94F8C" w:rsidR="008B08C9" w:rsidRDefault="008B08C9" w:rsidP="00E17E4E"/>
    <w:p w14:paraId="6624702F" w14:textId="77777777" w:rsidR="004B3E82" w:rsidRPr="00A352C4" w:rsidRDefault="004B3E82" w:rsidP="009629F5">
      <w:pPr>
        <w:pStyle w:val="ParagraphTitle"/>
      </w:pPr>
      <w:r w:rsidRPr="00A352C4">
        <w:t>NOTE:</w:t>
      </w:r>
    </w:p>
    <w:p w14:paraId="31B195E6" w14:textId="023F333E" w:rsidR="004B3E82" w:rsidRPr="004B3E82" w:rsidRDefault="004B3E82" w:rsidP="004B3E82">
      <w:pPr>
        <w:rPr>
          <w:i/>
          <w:iCs/>
        </w:rPr>
      </w:pPr>
      <w:r w:rsidRPr="004B3E82">
        <w:rPr>
          <w:i/>
          <w:iCs/>
        </w:rPr>
        <w:t xml:space="preserve">This essay was improved with information provided by </w:t>
      </w:r>
      <w:proofErr w:type="spellStart"/>
      <w:r w:rsidRPr="004B3E82">
        <w:rPr>
          <w:i/>
          <w:iCs/>
        </w:rPr>
        <w:t>Zvonimir</w:t>
      </w:r>
      <w:proofErr w:type="spellEnd"/>
      <w:r w:rsidRPr="004B3E82">
        <w:rPr>
          <w:i/>
          <w:iCs/>
        </w:rPr>
        <w:t xml:space="preserve"> </w:t>
      </w:r>
      <w:proofErr w:type="spellStart"/>
      <w:r w:rsidRPr="004B3E82">
        <w:rPr>
          <w:i/>
          <w:iCs/>
        </w:rPr>
        <w:t>Snagic</w:t>
      </w:r>
      <w:proofErr w:type="spellEnd"/>
      <w:r w:rsidRPr="004B3E82">
        <w:rPr>
          <w:i/>
          <w:iCs/>
        </w:rPr>
        <w:t xml:space="preserve">, who identified himself as the great-nephew of Dr. </w:t>
      </w:r>
      <w:proofErr w:type="spellStart"/>
      <w:r w:rsidRPr="004B3E82">
        <w:rPr>
          <w:i/>
          <w:iCs/>
        </w:rPr>
        <w:t>Jozo</w:t>
      </w:r>
      <w:proofErr w:type="spellEnd"/>
      <w:r w:rsidRPr="004B3E82">
        <w:rPr>
          <w:i/>
          <w:iCs/>
        </w:rPr>
        <w:t xml:space="preserve"> Petrovic. Petrovic was director of the State Museum when the Sarajevo Haggadah housed there was hidden from the Nazis. Mr. </w:t>
      </w:r>
      <w:proofErr w:type="spellStart"/>
      <w:r w:rsidRPr="004B3E82">
        <w:rPr>
          <w:i/>
          <w:iCs/>
        </w:rPr>
        <w:t>Snagic</w:t>
      </w:r>
      <w:proofErr w:type="spellEnd"/>
      <w:r w:rsidRPr="004B3E82">
        <w:rPr>
          <w:i/>
          <w:iCs/>
        </w:rPr>
        <w:t xml:space="preserve"> supplied both testimony from his family and evidence that Dr. Petrovic played at least as large a role in the story as did Devis </w:t>
      </w:r>
      <w:proofErr w:type="spellStart"/>
      <w:r w:rsidRPr="004B3E82">
        <w:rPr>
          <w:i/>
          <w:iCs/>
        </w:rPr>
        <w:t>Korut</w:t>
      </w:r>
      <w:proofErr w:type="spellEnd"/>
      <w:r w:rsidRPr="004B3E82">
        <w:rPr>
          <w:i/>
          <w:iCs/>
        </w:rPr>
        <w:t xml:space="preserve">. We are grateful to Mr. </w:t>
      </w:r>
      <w:proofErr w:type="spellStart"/>
      <w:r w:rsidRPr="004B3E82">
        <w:rPr>
          <w:i/>
          <w:iCs/>
        </w:rPr>
        <w:t>Snagic</w:t>
      </w:r>
      <w:proofErr w:type="spellEnd"/>
      <w:r w:rsidRPr="004B3E82">
        <w:rPr>
          <w:i/>
          <w:iCs/>
        </w:rPr>
        <w:t>.</w:t>
      </w:r>
    </w:p>
    <w:p w14:paraId="62FD8633" w14:textId="33123249" w:rsidR="008B08C9" w:rsidRDefault="008B08C9" w:rsidP="00E17E4E"/>
    <w:p w14:paraId="5C1FF99A" w14:textId="77777777" w:rsidR="008B08C9" w:rsidRDefault="008B08C9" w:rsidP="00E17E4E"/>
    <w:p w14:paraId="3BE7E6A4" w14:textId="7BB3381E" w:rsidR="00EE024C" w:rsidRDefault="008B08C9" w:rsidP="008B08C9">
      <w:pPr>
        <w:jc w:val="center"/>
        <w:rPr>
          <w:sz w:val="72"/>
          <w:szCs w:val="72"/>
        </w:rPr>
      </w:pPr>
      <w:r w:rsidRPr="000172BD">
        <w:rPr>
          <w:sz w:val="72"/>
          <w:szCs w:val="72"/>
        </w:rPr>
        <w:t>~~~</w:t>
      </w:r>
    </w:p>
    <w:p w14:paraId="257CCF29" w14:textId="77777777" w:rsidR="00EE024C" w:rsidRDefault="00EE024C">
      <w:pPr>
        <w:bidi/>
        <w:spacing w:line="240" w:lineRule="auto"/>
        <w:jc w:val="left"/>
        <w:rPr>
          <w:sz w:val="72"/>
          <w:szCs w:val="72"/>
        </w:rPr>
      </w:pPr>
      <w:r>
        <w:rPr>
          <w:sz w:val="72"/>
          <w:szCs w:val="72"/>
        </w:rPr>
        <w:br w:type="page"/>
      </w:r>
    </w:p>
    <w:p w14:paraId="17639868" w14:textId="72862ACD" w:rsidR="00EE024C" w:rsidRPr="007D2B04" w:rsidRDefault="000A3B19" w:rsidP="000A3B19">
      <w:pPr>
        <w:spacing w:before="120" w:after="120" w:line="288" w:lineRule="atLeast"/>
        <w:outlineLvl w:val="2"/>
        <w:rPr>
          <w:rFonts w:eastAsia="Times New Roman" w:cs="Times New Roman"/>
          <w:b/>
          <w:bCs/>
          <w:caps/>
          <w:spacing w:val="30"/>
        </w:rPr>
      </w:pPr>
      <w:r>
        <w:rPr>
          <w:rFonts w:eastAsia="Times New Roman" w:cs="Times New Roman"/>
          <w:b/>
          <w:bCs/>
          <w:caps/>
          <w:spacing w:val="30"/>
        </w:rPr>
        <w:lastRenderedPageBreak/>
        <w:t xml:space="preserve">When </w:t>
      </w:r>
      <w:r w:rsidR="00EE024C" w:rsidRPr="007D2B04">
        <w:rPr>
          <w:rFonts w:eastAsia="Times New Roman" w:cs="Times New Roman"/>
          <w:b/>
          <w:bCs/>
          <w:caps/>
          <w:spacing w:val="30"/>
        </w:rPr>
        <w:t>RASHI FORGOT TO EAT THE AFIKOMAN</w:t>
      </w:r>
    </w:p>
    <w:p w14:paraId="62DA7FE8" w14:textId="77777777" w:rsidR="00EE024C" w:rsidRPr="007D2B04" w:rsidRDefault="00EE024C" w:rsidP="00EE024C">
      <w:pPr>
        <w:bidi/>
        <w:spacing w:before="100" w:beforeAutospacing="1" w:after="100" w:afterAutospacing="1" w:line="240" w:lineRule="auto"/>
        <w:rPr>
          <w:rFonts w:eastAsia="Times New Roman" w:cs="Times New Roman"/>
          <w:sz w:val="27"/>
          <w:szCs w:val="27"/>
        </w:rPr>
      </w:pPr>
      <w:r w:rsidRPr="007D2B04">
        <w:rPr>
          <w:rFonts w:eastAsia="Times New Roman" w:cs="Times New Roman"/>
          <w:sz w:val="27"/>
          <w:szCs w:val="27"/>
        </w:rPr>
        <w:t xml:space="preserve">The Machzor Vitry is one of the oldest liturgical texts in Judaism. It contains prayers for the entire year, as well as the customs of the Jews of France, a commentary on the Ten Commandments and </w:t>
      </w:r>
      <w:proofErr w:type="spellStart"/>
      <w:r w:rsidRPr="007D2B04">
        <w:rPr>
          <w:rFonts w:eastAsia="Times New Roman" w:cs="Times New Roman"/>
          <w:sz w:val="27"/>
          <w:szCs w:val="27"/>
        </w:rPr>
        <w:t>Pirkei</w:t>
      </w:r>
      <w:proofErr w:type="spellEnd"/>
      <w:r w:rsidRPr="007D2B04">
        <w:rPr>
          <w:rFonts w:eastAsia="Times New Roman" w:cs="Times New Roman"/>
          <w:sz w:val="27"/>
          <w:szCs w:val="27"/>
        </w:rPr>
        <w:t xml:space="preserve"> Avot, liturgical poems, and a whole lot more. It was composed in the eleventh century by Rabbi Simcha of Vitry, a French scholar and student of the great </w:t>
      </w:r>
      <w:proofErr w:type="spellStart"/>
      <w:r w:rsidRPr="007D2B04">
        <w:rPr>
          <w:rFonts w:eastAsia="Times New Roman" w:cs="Times New Roman"/>
          <w:sz w:val="27"/>
          <w:szCs w:val="27"/>
        </w:rPr>
        <w:t>Rashi</w:t>
      </w:r>
      <w:proofErr w:type="spellEnd"/>
      <w:r w:rsidRPr="007D2B04">
        <w:rPr>
          <w:rFonts w:eastAsia="Times New Roman" w:cs="Times New Roman"/>
          <w:sz w:val="27"/>
          <w:szCs w:val="27"/>
        </w:rPr>
        <w:t xml:space="preserve">. Buried deep in the Laws of eating the </w:t>
      </w:r>
      <w:proofErr w:type="spellStart"/>
      <w:r w:rsidRPr="007D2B04">
        <w:rPr>
          <w:rFonts w:eastAsia="Times New Roman" w:cs="Times New Roman"/>
          <w:sz w:val="27"/>
          <w:szCs w:val="27"/>
        </w:rPr>
        <w:t>Afikoman</w:t>
      </w:r>
      <w:proofErr w:type="spellEnd"/>
      <w:r w:rsidRPr="007D2B04">
        <w:rPr>
          <w:rFonts w:eastAsia="Times New Roman" w:cs="Times New Roman"/>
          <w:sz w:val="27"/>
          <w:szCs w:val="27"/>
        </w:rPr>
        <w:t xml:space="preserve"> is this:</w:t>
      </w:r>
    </w:p>
    <w:p w14:paraId="7369D4F9" w14:textId="77777777" w:rsidR="00EE024C" w:rsidRPr="007D2B04" w:rsidRDefault="00EE024C" w:rsidP="00EE024C">
      <w:pPr>
        <w:bidi/>
        <w:spacing w:before="100" w:beforeAutospacing="1" w:after="100" w:afterAutospacing="1" w:line="240" w:lineRule="auto"/>
        <w:rPr>
          <w:rFonts w:eastAsia="Times New Roman" w:cs="Times New Roman"/>
          <w:sz w:val="27"/>
          <w:szCs w:val="27"/>
        </w:rPr>
      </w:pPr>
      <w:r w:rsidRPr="007D2B04">
        <w:rPr>
          <w:rFonts w:eastAsia="Times New Roman" w:cs="Times New Roman"/>
          <w:sz w:val="27"/>
          <w:szCs w:val="27"/>
          <w:rtl/>
        </w:rPr>
        <w:t>הלכות פסח, ע״ד</w:t>
      </w:r>
      <w:r w:rsidRPr="007D2B04">
        <w:rPr>
          <w:rFonts w:eastAsia="Times New Roman" w:cs="Times New Roman"/>
          <w:sz w:val="27"/>
          <w:szCs w:val="27"/>
        </w:rPr>
        <w:t xml:space="preserve">. </w:t>
      </w:r>
      <w:r w:rsidRPr="007D2B04">
        <w:rPr>
          <w:rFonts w:eastAsia="Times New Roman" w:cs="Times New Roman"/>
          <w:b/>
          <w:bCs/>
          <w:sz w:val="27"/>
          <w:szCs w:val="27"/>
          <w:rtl/>
        </w:rPr>
        <w:t>שכח מלאכול אפיקומן</w:t>
      </w:r>
    </w:p>
    <w:p w14:paraId="3E1C51AA" w14:textId="77777777" w:rsidR="00EE024C" w:rsidRPr="007D2B04" w:rsidRDefault="00EE024C" w:rsidP="00EE024C">
      <w:pPr>
        <w:bidi/>
        <w:spacing w:before="100" w:beforeAutospacing="1" w:after="100" w:afterAutospacing="1" w:line="240" w:lineRule="auto"/>
        <w:rPr>
          <w:rFonts w:eastAsia="Times New Roman" w:cs="Times New Roman"/>
          <w:sz w:val="27"/>
          <w:szCs w:val="27"/>
        </w:rPr>
      </w:pPr>
      <w:r w:rsidRPr="007D2B04">
        <w:rPr>
          <w:rFonts w:eastAsia="Times New Roman" w:cs="Times New Roman"/>
          <w:b/>
          <w:bCs/>
          <w:sz w:val="27"/>
          <w:szCs w:val="27"/>
          <w:rtl/>
        </w:rPr>
        <w:t>פעם אחת שכח ר' ולא אכל מצה אפיקומן אחר סעודה קודם ברכת</w:t>
      </w:r>
      <w:r w:rsidRPr="007D2B04">
        <w:rPr>
          <w:rFonts w:eastAsia="Times New Roman" w:cs="Times New Roman"/>
          <w:sz w:val="27"/>
          <w:szCs w:val="27"/>
          <w:rtl/>
        </w:rPr>
        <w:t xml:space="preserve"> </w:t>
      </w:r>
      <w:r w:rsidRPr="007D2B04">
        <w:rPr>
          <w:rFonts w:eastAsia="Times New Roman" w:cs="Times New Roman"/>
          <w:b/>
          <w:bCs/>
          <w:sz w:val="27"/>
          <w:szCs w:val="27"/>
          <w:rtl/>
        </w:rPr>
        <w:t>המזון</w:t>
      </w:r>
      <w:r w:rsidRPr="007D2B04">
        <w:rPr>
          <w:rFonts w:eastAsia="Times New Roman" w:cs="Times New Roman"/>
          <w:sz w:val="27"/>
          <w:szCs w:val="27"/>
        </w:rPr>
        <w:t xml:space="preserve">. </w:t>
      </w:r>
      <w:r w:rsidRPr="007D2B04">
        <w:rPr>
          <w:rFonts w:eastAsia="Times New Roman" w:cs="Times New Roman"/>
          <w:sz w:val="27"/>
          <w:szCs w:val="27"/>
          <w:rtl/>
        </w:rPr>
        <w:t xml:space="preserve">ולאחר ברכת המזון הוזכר. ולא רצה לאכול ממנה. לפי שהיה צריך לברך אחריה ברכת המזון ולשתות מכוס של ברכה. ואי </w:t>
      </w:r>
      <w:proofErr w:type="spellStart"/>
      <w:r w:rsidRPr="007D2B04">
        <w:rPr>
          <w:rFonts w:eastAsia="Times New Roman" w:cs="Times New Roman"/>
          <w:sz w:val="27"/>
          <w:szCs w:val="27"/>
          <w:rtl/>
        </w:rPr>
        <w:t>איפשר</w:t>
      </w:r>
      <w:proofErr w:type="spellEnd"/>
      <w:r w:rsidRPr="007D2B04">
        <w:rPr>
          <w:rFonts w:eastAsia="Times New Roman" w:cs="Times New Roman"/>
          <w:sz w:val="27"/>
          <w:szCs w:val="27"/>
          <w:rtl/>
        </w:rPr>
        <w:t xml:space="preserve"> לשתות בין כוס של מזון לכוס של הלל. </w:t>
      </w:r>
      <w:proofErr w:type="spellStart"/>
      <w:r w:rsidRPr="007D2B04">
        <w:rPr>
          <w:rFonts w:eastAsia="Times New Roman" w:cs="Times New Roman"/>
          <w:sz w:val="27"/>
          <w:szCs w:val="27"/>
          <w:rtl/>
        </w:rPr>
        <w:t>דאמור</w:t>
      </w:r>
      <w:proofErr w:type="spellEnd"/>
      <w:r w:rsidRPr="007D2B04">
        <w:rPr>
          <w:rFonts w:eastAsia="Times New Roman" w:cs="Times New Roman"/>
          <w:sz w:val="27"/>
          <w:szCs w:val="27"/>
          <w:rtl/>
        </w:rPr>
        <w:t xml:space="preserve"> רבנן בין [הכוסות] הללו אם רצה לשתות ישתה בין שלישי לרביעי לא ישתה. ולא רצה לברך עליה ברכת המזון בלא יין לפי שתקנו חכמים כוס שלישי עליה ונראה שהיא צריכה כוס. ואפילו אחר כוס רביעי של הלל לא רצה לאכל מצה ולברך ברכת המזון. מפני שהן לא התקינו אלא ד' כוסות בלבד. אבל חמשה לא התקינו. ועל כן נמנע מלאכול מצה אחר ברכת המזון: והחזיק טעם בדבר זה שאין צריך לחזור ולאכל מצה. מפני שסתם רוב מצות שלנו עשויות כתיקון חכמים ויש בהן שימר לשם מצה. ומצה שאוכל בגמר סעודתו עולה לו לשם מצה של מצוה הואיל ונעשית בה שימור לשם מצה: וכן (נוהג) [נהג] רבינו שלמה מ"כ</w:t>
      </w:r>
    </w:p>
    <w:p w14:paraId="5F75AE50" w14:textId="77777777" w:rsidR="00EE024C" w:rsidRPr="007D2B04" w:rsidRDefault="00EE024C" w:rsidP="00EE024C">
      <w:pPr>
        <w:pStyle w:val="LongQuote"/>
        <w:jc w:val="both"/>
        <w:rPr>
          <w:rFonts w:ascii="Book Antiqua" w:hAnsi="Book Antiqua"/>
        </w:rPr>
      </w:pPr>
      <w:r w:rsidRPr="007D2B04">
        <w:rPr>
          <w:rFonts w:ascii="Book Antiqua" w:hAnsi="Book Antiqua"/>
        </w:rPr>
        <w:t xml:space="preserve">Once, R. forgot to eat the </w:t>
      </w:r>
      <w:proofErr w:type="spellStart"/>
      <w:r w:rsidRPr="007D2B04">
        <w:rPr>
          <w:rFonts w:ascii="Book Antiqua" w:hAnsi="Book Antiqua"/>
        </w:rPr>
        <w:t>Afikoman</w:t>
      </w:r>
      <w:proofErr w:type="spellEnd"/>
      <w:r w:rsidRPr="007D2B04">
        <w:rPr>
          <w:rFonts w:ascii="Book Antiqua" w:hAnsi="Book Antiqua"/>
        </w:rPr>
        <w:t xml:space="preserve"> after the meal, before saying </w:t>
      </w:r>
      <w:proofErr w:type="spellStart"/>
      <w:r w:rsidRPr="007D2B04">
        <w:rPr>
          <w:rFonts w:ascii="Book Antiqua" w:hAnsi="Book Antiqua"/>
        </w:rPr>
        <w:t>Birkat</w:t>
      </w:r>
      <w:proofErr w:type="spellEnd"/>
      <w:r w:rsidRPr="007D2B04">
        <w:rPr>
          <w:rFonts w:ascii="Book Antiqua" w:hAnsi="Book Antiqua"/>
        </w:rPr>
        <w:t xml:space="preserve"> </w:t>
      </w:r>
      <w:proofErr w:type="spellStart"/>
      <w:r w:rsidRPr="007D2B04">
        <w:rPr>
          <w:rFonts w:ascii="Book Antiqua" w:hAnsi="Book Antiqua"/>
        </w:rPr>
        <w:t>Hamazon</w:t>
      </w:r>
      <w:proofErr w:type="spellEnd"/>
      <w:r w:rsidRPr="007D2B04">
        <w:rPr>
          <w:rFonts w:ascii="Book Antiqua" w:hAnsi="Book Antiqua"/>
        </w:rPr>
        <w:t>. And after benching he remembered, but didn’t want to go back and eat it.</w:t>
      </w:r>
    </w:p>
    <w:p w14:paraId="40AD1ECF" w14:textId="77777777" w:rsidR="00EE024C" w:rsidRPr="007D2B04" w:rsidRDefault="00EE024C" w:rsidP="00EE024C">
      <w:pPr>
        <w:spacing w:before="100" w:beforeAutospacing="1" w:line="240" w:lineRule="auto"/>
        <w:rPr>
          <w:rFonts w:eastAsia="Times New Roman" w:cs="Times New Roman"/>
          <w:sz w:val="27"/>
          <w:szCs w:val="27"/>
        </w:rPr>
      </w:pPr>
      <w:r w:rsidRPr="007D2B04">
        <w:rPr>
          <w:rFonts w:eastAsia="Times New Roman" w:cs="Times New Roman"/>
          <w:sz w:val="27"/>
          <w:szCs w:val="27"/>
        </w:rPr>
        <w:t xml:space="preserve">Who might this mysterious person “R” be? According to Rabbi </w:t>
      </w:r>
      <w:proofErr w:type="spellStart"/>
      <w:r w:rsidRPr="007D2B04">
        <w:rPr>
          <w:rFonts w:eastAsia="Times New Roman" w:cs="Times New Roman"/>
          <w:sz w:val="27"/>
          <w:szCs w:val="27"/>
        </w:rPr>
        <w:t>Zeev</w:t>
      </w:r>
      <w:proofErr w:type="spellEnd"/>
      <w:r w:rsidRPr="007D2B04">
        <w:rPr>
          <w:rFonts w:eastAsia="Times New Roman" w:cs="Times New Roman"/>
          <w:sz w:val="27"/>
          <w:szCs w:val="27"/>
        </w:rPr>
        <w:t xml:space="preserve"> Zuckerman, the author of the four-volume set </w:t>
      </w:r>
      <w:proofErr w:type="spellStart"/>
      <w:r w:rsidRPr="007D2B04">
        <w:rPr>
          <w:rFonts w:eastAsia="Times New Roman" w:cs="Times New Roman"/>
          <w:i/>
          <w:iCs/>
          <w:sz w:val="27"/>
          <w:szCs w:val="27"/>
        </w:rPr>
        <w:t>Otzar</w:t>
      </w:r>
      <w:proofErr w:type="spellEnd"/>
      <w:r w:rsidRPr="007D2B04">
        <w:rPr>
          <w:rFonts w:eastAsia="Times New Roman" w:cs="Times New Roman"/>
          <w:i/>
          <w:iCs/>
          <w:sz w:val="27"/>
          <w:szCs w:val="27"/>
        </w:rPr>
        <w:t xml:space="preserve"> </w:t>
      </w:r>
      <w:proofErr w:type="spellStart"/>
      <w:r w:rsidRPr="007D2B04">
        <w:rPr>
          <w:rFonts w:eastAsia="Times New Roman" w:cs="Times New Roman"/>
          <w:i/>
          <w:iCs/>
          <w:sz w:val="27"/>
          <w:szCs w:val="27"/>
        </w:rPr>
        <w:t>Pilaos</w:t>
      </w:r>
      <w:proofErr w:type="spellEnd"/>
      <w:r w:rsidRPr="007D2B04">
        <w:rPr>
          <w:rFonts w:eastAsia="Times New Roman" w:cs="Times New Roman"/>
          <w:i/>
          <w:iCs/>
          <w:sz w:val="27"/>
          <w:szCs w:val="27"/>
        </w:rPr>
        <w:t xml:space="preserve"> </w:t>
      </w:r>
      <w:proofErr w:type="spellStart"/>
      <w:r w:rsidRPr="007D2B04">
        <w:rPr>
          <w:rFonts w:eastAsia="Times New Roman" w:cs="Times New Roman"/>
          <w:i/>
          <w:iCs/>
          <w:sz w:val="27"/>
          <w:szCs w:val="27"/>
        </w:rPr>
        <w:t>Hatorah</w:t>
      </w:r>
      <w:proofErr w:type="spellEnd"/>
      <w:r w:rsidRPr="007D2B04">
        <w:rPr>
          <w:rFonts w:eastAsia="Times New Roman" w:cs="Times New Roman"/>
          <w:i/>
          <w:iCs/>
          <w:sz w:val="27"/>
          <w:szCs w:val="27"/>
        </w:rPr>
        <w:t xml:space="preserve">, </w:t>
      </w:r>
      <w:r w:rsidRPr="007D2B04">
        <w:rPr>
          <w:rFonts w:eastAsia="Times New Roman" w:cs="Times New Roman"/>
          <w:sz w:val="27"/>
          <w:szCs w:val="27"/>
        </w:rPr>
        <w:t xml:space="preserve">R is none other than </w:t>
      </w:r>
      <w:proofErr w:type="spellStart"/>
      <w:r w:rsidRPr="007D2B04">
        <w:rPr>
          <w:rFonts w:eastAsia="Times New Roman" w:cs="Times New Roman"/>
          <w:sz w:val="27"/>
          <w:szCs w:val="27"/>
        </w:rPr>
        <w:t>Rashi</w:t>
      </w:r>
      <w:proofErr w:type="spellEnd"/>
      <w:r w:rsidRPr="007D2B04">
        <w:rPr>
          <w:rFonts w:eastAsia="Times New Roman" w:cs="Times New Roman"/>
          <w:sz w:val="27"/>
          <w:szCs w:val="27"/>
        </w:rPr>
        <w:t xml:space="preserve">. This makes </w:t>
      </w:r>
      <w:proofErr w:type="gramStart"/>
      <w:r w:rsidRPr="007D2B04">
        <w:rPr>
          <w:rFonts w:eastAsia="Times New Roman" w:cs="Times New Roman"/>
          <w:sz w:val="27"/>
          <w:szCs w:val="27"/>
        </w:rPr>
        <w:t>sense, since</w:t>
      </w:r>
      <w:proofErr w:type="gramEnd"/>
      <w:r w:rsidRPr="007D2B04">
        <w:rPr>
          <w:rFonts w:eastAsia="Times New Roman" w:cs="Times New Roman"/>
          <w:sz w:val="27"/>
          <w:szCs w:val="27"/>
        </w:rPr>
        <w:t xml:space="preserve"> Rabbi Simcha ben Shmuel of Vitry (d. 1105) was a student of </w:t>
      </w:r>
      <w:proofErr w:type="spellStart"/>
      <w:r w:rsidRPr="007D2B04">
        <w:rPr>
          <w:rFonts w:eastAsia="Times New Roman" w:cs="Times New Roman"/>
          <w:sz w:val="27"/>
          <w:szCs w:val="27"/>
        </w:rPr>
        <w:t>Rashi</w:t>
      </w:r>
      <w:proofErr w:type="spellEnd"/>
      <w:r w:rsidRPr="007D2B04">
        <w:rPr>
          <w:rFonts w:eastAsia="Times New Roman" w:cs="Times New Roman"/>
          <w:sz w:val="27"/>
          <w:szCs w:val="27"/>
        </w:rPr>
        <w:t xml:space="preserve">. And </w:t>
      </w:r>
      <w:proofErr w:type="gramStart"/>
      <w:r w:rsidRPr="007D2B04">
        <w:rPr>
          <w:rFonts w:eastAsia="Times New Roman" w:cs="Times New Roman"/>
          <w:sz w:val="27"/>
          <w:szCs w:val="27"/>
        </w:rPr>
        <w:t>so</w:t>
      </w:r>
      <w:proofErr w:type="gramEnd"/>
      <w:r w:rsidRPr="007D2B04">
        <w:rPr>
          <w:rFonts w:eastAsia="Times New Roman" w:cs="Times New Roman"/>
          <w:sz w:val="27"/>
          <w:szCs w:val="27"/>
        </w:rPr>
        <w:t xml:space="preserve"> we have an eyewitness account that the great </w:t>
      </w:r>
      <w:proofErr w:type="spellStart"/>
      <w:r w:rsidRPr="007D2B04">
        <w:rPr>
          <w:rFonts w:eastAsia="Times New Roman" w:cs="Times New Roman"/>
          <w:sz w:val="27"/>
          <w:szCs w:val="27"/>
        </w:rPr>
        <w:t>Rashi</w:t>
      </w:r>
      <w:proofErr w:type="spellEnd"/>
      <w:r w:rsidRPr="007D2B04">
        <w:rPr>
          <w:rFonts w:eastAsia="Times New Roman" w:cs="Times New Roman"/>
          <w:sz w:val="27"/>
          <w:szCs w:val="27"/>
        </w:rPr>
        <w:t xml:space="preserve"> himself once forgot to eat the </w:t>
      </w:r>
      <w:proofErr w:type="spellStart"/>
      <w:r w:rsidRPr="007D2B04">
        <w:rPr>
          <w:rFonts w:eastAsia="Times New Roman" w:cs="Times New Roman"/>
          <w:sz w:val="27"/>
          <w:szCs w:val="27"/>
        </w:rPr>
        <w:t>Afikoman</w:t>
      </w:r>
      <w:proofErr w:type="spellEnd"/>
      <w:r w:rsidRPr="007D2B04">
        <w:rPr>
          <w:rFonts w:eastAsia="Times New Roman" w:cs="Times New Roman"/>
          <w:sz w:val="27"/>
          <w:szCs w:val="27"/>
        </w:rPr>
        <w:t>!</w:t>
      </w:r>
    </w:p>
    <w:p w14:paraId="4C83CCAE" w14:textId="77777777" w:rsidR="00EE024C" w:rsidRPr="007D2B04" w:rsidRDefault="00EE024C" w:rsidP="00EE024C"/>
    <w:p w14:paraId="7750151C" w14:textId="77777777" w:rsidR="00EE024C" w:rsidRPr="007D2B04" w:rsidRDefault="00EE024C" w:rsidP="00EE024C"/>
    <w:p w14:paraId="5646D492" w14:textId="20250252" w:rsidR="00EE024C" w:rsidRDefault="00EE024C" w:rsidP="00EE024C">
      <w:r w:rsidRPr="007D2B04">
        <w:t xml:space="preserve">But not everyone agrees that </w:t>
      </w:r>
      <w:r>
        <w:t>“</w:t>
      </w:r>
      <w:r w:rsidRPr="007D2B04">
        <w:t>R</w:t>
      </w:r>
      <w:r>
        <w:t>”</w:t>
      </w:r>
      <w:r w:rsidRPr="007D2B04">
        <w:t xml:space="preserve"> was </w:t>
      </w:r>
      <w:proofErr w:type="spellStart"/>
      <w:r w:rsidRPr="007D2B04">
        <w:t>Rashi</w:t>
      </w:r>
      <w:proofErr w:type="spellEnd"/>
      <w:r w:rsidRPr="007D2B04">
        <w:t xml:space="preserve">. Aryeh Goldschmidt published a critical edition of the Machzor Vitry between 2003-2009, and in his </w:t>
      </w:r>
      <w:proofErr w:type="gramStart"/>
      <w:r w:rsidRPr="007D2B04">
        <w:t>commentary</w:t>
      </w:r>
      <w:proofErr w:type="gramEnd"/>
      <w:r w:rsidRPr="007D2B04">
        <w:t xml:space="preserve"> he identified R as Rabbi </w:t>
      </w:r>
      <w:proofErr w:type="spellStart"/>
      <w:r w:rsidRPr="007D2B04">
        <w:t>Kalonymous</w:t>
      </w:r>
      <w:proofErr w:type="spellEnd"/>
      <w:r w:rsidRPr="007D2B04">
        <w:t xml:space="preserve"> the Elder. This would most likely have been </w:t>
      </w:r>
      <w:proofErr w:type="spellStart"/>
      <w:r w:rsidRPr="007D2B04">
        <w:t>Kalonymus</w:t>
      </w:r>
      <w:proofErr w:type="spellEnd"/>
      <w:r w:rsidRPr="007D2B04">
        <w:t xml:space="preserve"> ben </w:t>
      </w:r>
      <w:proofErr w:type="gramStart"/>
      <w:r w:rsidRPr="007D2B04">
        <w:t>Isaac  who</w:t>
      </w:r>
      <w:proofErr w:type="gramEnd"/>
      <w:r w:rsidRPr="007D2B04">
        <w:t xml:space="preserve"> died in 1126. He was the father of Samuel he-Hasid, and the grandfather of the Judah he-Hasid. Judah was the author of the famous </w:t>
      </w:r>
      <w:proofErr w:type="spellStart"/>
      <w:r w:rsidRPr="007D2B04">
        <w:t>Sefer</w:t>
      </w:r>
      <w:proofErr w:type="spellEnd"/>
      <w:r w:rsidRPr="007D2B04">
        <w:t xml:space="preserve"> Hasidim (or at least most of it). </w:t>
      </w:r>
    </w:p>
    <w:p w14:paraId="46D6C367" w14:textId="77777777" w:rsidR="000A3B19" w:rsidRPr="007D2B04" w:rsidRDefault="000A3B19" w:rsidP="00EE024C"/>
    <w:p w14:paraId="1B8F5A55" w14:textId="53A9A31C" w:rsidR="000A3B19" w:rsidRDefault="000A3B19" w:rsidP="00EE024C">
      <w:r w:rsidRPr="007D2B04">
        <w:rPr>
          <w:noProof/>
        </w:rPr>
        <w:lastRenderedPageBreak/>
        <mc:AlternateContent>
          <mc:Choice Requires="wps">
            <w:drawing>
              <wp:anchor distT="0" distB="0" distL="114300" distR="114300" simplePos="0" relativeHeight="251673600" behindDoc="0" locked="0" layoutInCell="1" allowOverlap="1" wp14:anchorId="6DBFBD88" wp14:editId="5EA25252">
                <wp:simplePos x="0" y="0"/>
                <wp:positionH relativeFrom="column">
                  <wp:posOffset>882650</wp:posOffset>
                </wp:positionH>
                <wp:positionV relativeFrom="paragraph">
                  <wp:posOffset>-91246</wp:posOffset>
                </wp:positionV>
                <wp:extent cx="4256689" cy="1177158"/>
                <wp:effectExtent l="0" t="0" r="10795" b="17145"/>
                <wp:wrapNone/>
                <wp:docPr id="25" name="Text Box 25"/>
                <wp:cNvGraphicFramePr/>
                <a:graphic xmlns:a="http://schemas.openxmlformats.org/drawingml/2006/main">
                  <a:graphicData uri="http://schemas.microsoft.com/office/word/2010/wordprocessingShape">
                    <wps:wsp>
                      <wps:cNvSpPr txBox="1"/>
                      <wps:spPr>
                        <a:xfrm>
                          <a:off x="0" y="0"/>
                          <a:ext cx="4256689" cy="1177158"/>
                        </a:xfrm>
                        <a:prstGeom prst="rect">
                          <a:avLst/>
                        </a:prstGeom>
                        <a:solidFill>
                          <a:schemeClr val="lt1"/>
                        </a:solidFill>
                        <a:ln w="6350">
                          <a:solidFill>
                            <a:prstClr val="black"/>
                          </a:solidFill>
                        </a:ln>
                      </wps:spPr>
                      <wps:txbx>
                        <w:txbxContent>
                          <w:p w14:paraId="66D4F96C" w14:textId="77777777" w:rsidR="00EE024C" w:rsidRDefault="00EE024C" w:rsidP="00EE024C">
                            <w:pPr>
                              <w:spacing w:line="240" w:lineRule="auto"/>
                              <w:jc w:val="center"/>
                            </w:pPr>
                            <w:r w:rsidRPr="009F40E3">
                              <w:rPr>
                                <w:rFonts w:ascii="adobe-garamond-pro" w:eastAsia="Times New Roman" w:hAnsi="adobe-garamond-pro" w:cs="Times New Roman"/>
                                <w:shd w:val="clear" w:color="auto" w:fill="FFFFFF"/>
                              </w:rPr>
                              <w:t xml:space="preserve">Machzor Vitry, </w:t>
                            </w:r>
                            <w:proofErr w:type="spellStart"/>
                            <w:r w:rsidRPr="009F40E3">
                              <w:rPr>
                                <w:rFonts w:ascii="adobe-garamond-pro" w:eastAsia="Times New Roman" w:hAnsi="adobe-garamond-pro" w:cs="Times New Roman"/>
                                <w:shd w:val="clear" w:color="auto" w:fill="FFFFFF"/>
                              </w:rPr>
                              <w:t>Golschmidt</w:t>
                            </w:r>
                            <w:proofErr w:type="spellEnd"/>
                            <w:r w:rsidRPr="009F40E3">
                              <w:rPr>
                                <w:rFonts w:ascii="adobe-garamond-pro" w:eastAsia="Times New Roman" w:hAnsi="adobe-garamond-pro" w:cs="Times New Roman"/>
                                <w:shd w:val="clear" w:color="auto" w:fill="FFFFFF"/>
                              </w:rPr>
                              <w:t xml:space="preserve"> edition. Vol II page 430, footnote 2</w:t>
                            </w:r>
                            <w:r>
                              <w:rPr>
                                <w:rFonts w:ascii="adobe-garamond-pro" w:eastAsia="Times New Roman" w:hAnsi="adobe-garamond-pro" w:cs="Times New Roman"/>
                                <w:shd w:val="clear" w:color="auto" w:fill="FFFFFF"/>
                              </w:rPr>
                              <w:t>:</w:t>
                            </w:r>
                          </w:p>
                          <w:p w14:paraId="13719AA0" w14:textId="77777777" w:rsidR="00EE024C" w:rsidRDefault="00EE024C" w:rsidP="00EE024C">
                            <w:pPr>
                              <w:jc w:val="center"/>
                            </w:pPr>
                            <w:r w:rsidRPr="009F40E3">
                              <w:rPr>
                                <w:noProof/>
                              </w:rPr>
                              <w:drawing>
                                <wp:inline distT="0" distB="0" distL="0" distR="0" wp14:anchorId="71FD2922" wp14:editId="181FE73A">
                                  <wp:extent cx="3930869" cy="732192"/>
                                  <wp:effectExtent l="0" t="0" r="6350" b="4445"/>
                                  <wp:docPr id="33" name="Picture 3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25"/>
                                          <a:stretch>
                                            <a:fillRect/>
                                          </a:stretch>
                                        </pic:blipFill>
                                        <pic:spPr>
                                          <a:xfrm>
                                            <a:off x="0" y="0"/>
                                            <a:ext cx="3963540" cy="7382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FBD88" id="Text Box 25" o:spid="_x0000_s1034" type="#_x0000_t202" style="position:absolute;left:0;text-align:left;margin-left:69.5pt;margin-top:-7.2pt;width:335.15pt;height:9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" fillcolor="white [3201]" strokeweight=".5pt">
                <v:textbox>
                  <w:txbxContent>
                    <w:p w14:paraId="66D4F96C" w14:textId="77777777" w:rsidR="00EE024C" w:rsidRDefault="00EE024C" w:rsidP="00EE024C">
                      <w:pPr>
                        <w:spacing w:line="240" w:lineRule="auto"/>
                        <w:jc w:val="center"/>
                      </w:pPr>
                      <w:r w:rsidRPr="009F40E3">
                        <w:rPr>
                          <w:rFonts w:ascii="adobe-garamond-pro" w:eastAsia="Times New Roman" w:hAnsi="adobe-garamond-pro" w:cs="Times New Roman"/>
                          <w:shd w:val="clear" w:color="auto" w:fill="FFFFFF"/>
                        </w:rPr>
                        <w:t xml:space="preserve">Machzor Vitry, </w:t>
                      </w:r>
                      <w:proofErr w:type="spellStart"/>
                      <w:r w:rsidRPr="009F40E3">
                        <w:rPr>
                          <w:rFonts w:ascii="adobe-garamond-pro" w:eastAsia="Times New Roman" w:hAnsi="adobe-garamond-pro" w:cs="Times New Roman"/>
                          <w:shd w:val="clear" w:color="auto" w:fill="FFFFFF"/>
                        </w:rPr>
                        <w:t>Golschmidt</w:t>
                      </w:r>
                      <w:proofErr w:type="spellEnd"/>
                      <w:r w:rsidRPr="009F40E3">
                        <w:rPr>
                          <w:rFonts w:ascii="adobe-garamond-pro" w:eastAsia="Times New Roman" w:hAnsi="adobe-garamond-pro" w:cs="Times New Roman"/>
                          <w:shd w:val="clear" w:color="auto" w:fill="FFFFFF"/>
                        </w:rPr>
                        <w:t xml:space="preserve"> edition. Vol II page 430, footnote 2</w:t>
                      </w:r>
                      <w:r>
                        <w:rPr>
                          <w:rFonts w:ascii="adobe-garamond-pro" w:eastAsia="Times New Roman" w:hAnsi="adobe-garamond-pro" w:cs="Times New Roman"/>
                          <w:shd w:val="clear" w:color="auto" w:fill="FFFFFF"/>
                        </w:rPr>
                        <w:t>:</w:t>
                      </w:r>
                    </w:p>
                    <w:p w14:paraId="13719AA0" w14:textId="77777777" w:rsidR="00EE024C" w:rsidRDefault="00EE024C" w:rsidP="00EE024C">
                      <w:pPr>
                        <w:jc w:val="center"/>
                      </w:pPr>
                      <w:r w:rsidRPr="009F40E3">
                        <w:rPr>
                          <w:noProof/>
                        </w:rPr>
                        <w:drawing>
                          <wp:inline distT="0" distB="0" distL="0" distR="0" wp14:anchorId="71FD2922" wp14:editId="181FE73A">
                            <wp:extent cx="3930869" cy="732192"/>
                            <wp:effectExtent l="0" t="0" r="6350" b="4445"/>
                            <wp:docPr id="33" name="Picture 3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25"/>
                                    <a:stretch>
                                      <a:fillRect/>
                                    </a:stretch>
                                  </pic:blipFill>
                                  <pic:spPr>
                                    <a:xfrm>
                                      <a:off x="0" y="0"/>
                                      <a:ext cx="3963540" cy="738278"/>
                                    </a:xfrm>
                                    <a:prstGeom prst="rect">
                                      <a:avLst/>
                                    </a:prstGeom>
                                  </pic:spPr>
                                </pic:pic>
                              </a:graphicData>
                            </a:graphic>
                          </wp:inline>
                        </w:drawing>
                      </w:r>
                    </w:p>
                  </w:txbxContent>
                </v:textbox>
              </v:shape>
            </w:pict>
          </mc:Fallback>
        </mc:AlternateContent>
      </w:r>
    </w:p>
    <w:p w14:paraId="5911AD91" w14:textId="27EA1BAC" w:rsidR="000A3B19" w:rsidRDefault="000A3B19" w:rsidP="00EE024C"/>
    <w:p w14:paraId="7655D98D" w14:textId="49A4D5C4" w:rsidR="00EE024C" w:rsidRPr="007D2B04" w:rsidRDefault="00EE024C" w:rsidP="00EE024C"/>
    <w:p w14:paraId="5687E15E" w14:textId="77777777" w:rsidR="00EE024C" w:rsidRPr="007D2B04" w:rsidRDefault="00EE024C" w:rsidP="00EE024C"/>
    <w:p w14:paraId="35DDC9C3" w14:textId="77777777" w:rsidR="00EE024C" w:rsidRPr="007D2B04" w:rsidRDefault="00EE024C" w:rsidP="00EE024C"/>
    <w:p w14:paraId="189205EC" w14:textId="77777777" w:rsidR="00EE024C" w:rsidRPr="007D2B04" w:rsidRDefault="00EE024C" w:rsidP="00EE024C"/>
    <w:p w14:paraId="34F9FE89" w14:textId="77777777" w:rsidR="00EE024C" w:rsidRPr="007D2B04" w:rsidRDefault="00EE024C" w:rsidP="00EE024C">
      <w:r w:rsidRPr="007D2B04">
        <w:t xml:space="preserve">A similar observation was made by Rabbi Mordechai ben Hillel Ashkenazi, known simply as The Mordechai, who was the author of an important legal commentary on the Talmud, and who was murdered in the </w:t>
      </w:r>
      <w:proofErr w:type="spellStart"/>
      <w:r w:rsidRPr="007D2B04">
        <w:t>Rintfleisch</w:t>
      </w:r>
      <w:proofErr w:type="spellEnd"/>
      <w:r w:rsidRPr="007D2B04">
        <w:t xml:space="preserve"> pogrom of 1298. Here is his commentary on the Seder, in which he retold the story of </w:t>
      </w:r>
      <w:proofErr w:type="spellStart"/>
      <w:r w:rsidRPr="007D2B04">
        <w:t>Kalonymus</w:t>
      </w:r>
      <w:proofErr w:type="spellEnd"/>
      <w:r w:rsidRPr="007D2B04">
        <w:t xml:space="preserve"> forgetting to eat the </w:t>
      </w:r>
      <w:proofErr w:type="spellStart"/>
      <w:r w:rsidRPr="007D2B04">
        <w:t>afikoman</w:t>
      </w:r>
      <w:proofErr w:type="spellEnd"/>
      <w:r w:rsidRPr="007D2B04">
        <w:t>:</w:t>
      </w:r>
    </w:p>
    <w:p w14:paraId="75A69267" w14:textId="77777777" w:rsidR="00EE024C" w:rsidRPr="007D2B04" w:rsidRDefault="00EE024C" w:rsidP="00EE024C">
      <w:r w:rsidRPr="007D2B04">
        <w:rPr>
          <w:noProof/>
        </w:rPr>
        <mc:AlternateContent>
          <mc:Choice Requires="wps">
            <w:drawing>
              <wp:anchor distT="0" distB="0" distL="114300" distR="114300" simplePos="0" relativeHeight="251674624" behindDoc="0" locked="0" layoutInCell="1" allowOverlap="1" wp14:anchorId="22E50C4A" wp14:editId="48153C8A">
                <wp:simplePos x="0" y="0"/>
                <wp:positionH relativeFrom="column">
                  <wp:posOffset>-178457</wp:posOffset>
                </wp:positionH>
                <wp:positionV relativeFrom="paragraph">
                  <wp:posOffset>206112</wp:posOffset>
                </wp:positionV>
                <wp:extent cx="5770179" cy="2049517"/>
                <wp:effectExtent l="0" t="0" r="8890" b="8255"/>
                <wp:wrapNone/>
                <wp:docPr id="26" name="Text Box 26"/>
                <wp:cNvGraphicFramePr/>
                <a:graphic xmlns:a="http://schemas.openxmlformats.org/drawingml/2006/main">
                  <a:graphicData uri="http://schemas.microsoft.com/office/word/2010/wordprocessingShape">
                    <wps:wsp>
                      <wps:cNvSpPr txBox="1"/>
                      <wps:spPr>
                        <a:xfrm>
                          <a:off x="0" y="0"/>
                          <a:ext cx="5770179" cy="2049517"/>
                        </a:xfrm>
                        <a:prstGeom prst="rect">
                          <a:avLst/>
                        </a:prstGeom>
                        <a:solidFill>
                          <a:schemeClr val="lt1"/>
                        </a:solidFill>
                        <a:ln w="6350">
                          <a:solidFill>
                            <a:prstClr val="black"/>
                          </a:solidFill>
                        </a:ln>
                      </wps:spPr>
                      <wps:txbx>
                        <w:txbxContent>
                          <w:p w14:paraId="1AF668E0" w14:textId="77777777" w:rsidR="00EE024C" w:rsidRDefault="00EE024C" w:rsidP="00EE024C">
                            <w:pPr>
                              <w:spacing w:line="240" w:lineRule="auto"/>
                              <w:jc w:val="left"/>
                              <w:rPr>
                                <w:rFonts w:ascii="adobe-garamond-pro" w:eastAsia="Times New Roman" w:hAnsi="adobe-garamond-pro" w:cs="Times New Roman"/>
                                <w:shd w:val="clear" w:color="auto" w:fill="FFFFFF"/>
                              </w:rPr>
                            </w:pPr>
                            <w:proofErr w:type="spellStart"/>
                            <w:r w:rsidRPr="003D5F39">
                              <w:rPr>
                                <w:rFonts w:ascii="adobe-garamond-pro" w:eastAsia="Times New Roman" w:hAnsi="adobe-garamond-pro" w:cs="Times New Roman"/>
                                <w:i/>
                                <w:iCs/>
                                <w:shd w:val="clear" w:color="auto" w:fill="FFFFFF"/>
                              </w:rPr>
                              <w:t>Sefer</w:t>
                            </w:r>
                            <w:proofErr w:type="spellEnd"/>
                            <w:r w:rsidRPr="003D5F39">
                              <w:rPr>
                                <w:rFonts w:ascii="adobe-garamond-pro" w:eastAsia="Times New Roman" w:hAnsi="adobe-garamond-pro" w:cs="Times New Roman"/>
                                <w:i/>
                                <w:iCs/>
                                <w:shd w:val="clear" w:color="auto" w:fill="FFFFFF"/>
                              </w:rPr>
                              <w:t xml:space="preserve"> </w:t>
                            </w:r>
                            <w:proofErr w:type="spellStart"/>
                            <w:r w:rsidRPr="003D5F39">
                              <w:rPr>
                                <w:rFonts w:ascii="adobe-garamond-pro" w:eastAsia="Times New Roman" w:hAnsi="adobe-garamond-pro" w:cs="Times New Roman"/>
                                <w:i/>
                                <w:iCs/>
                                <w:shd w:val="clear" w:color="auto" w:fill="FFFFFF"/>
                              </w:rPr>
                              <w:t>Hamordechai</w:t>
                            </w:r>
                            <w:proofErr w:type="spellEnd"/>
                            <w:r w:rsidRPr="003D5F39">
                              <w:rPr>
                                <w:rFonts w:ascii="adobe-garamond-pro" w:eastAsia="Times New Roman" w:hAnsi="adobe-garamond-pro" w:cs="Times New Roman"/>
                                <w:i/>
                                <w:iCs/>
                                <w:shd w:val="clear" w:color="auto" w:fill="FFFFFF"/>
                              </w:rPr>
                              <w:t>.</w:t>
                            </w:r>
                            <w:r w:rsidRPr="003D5F39">
                              <w:rPr>
                                <w:rFonts w:ascii="adobe-garamond-pro" w:eastAsia="Times New Roman" w:hAnsi="adobe-garamond-pro" w:cs="Times New Roman"/>
                                <w:shd w:val="clear" w:color="auto" w:fill="FFFFFF"/>
                              </w:rPr>
                              <w:t xml:space="preserve"> Vienna 1812. 96a.</w:t>
                            </w:r>
                          </w:p>
                          <w:p w14:paraId="7A2213D1" w14:textId="77777777" w:rsidR="00EE024C" w:rsidRDefault="00EE024C" w:rsidP="00EE024C">
                            <w:pPr>
                              <w:spacing w:line="240" w:lineRule="auto"/>
                              <w:jc w:val="left"/>
                              <w:rPr>
                                <w:rFonts w:ascii="adobe-garamond-pro" w:eastAsia="Times New Roman" w:hAnsi="adobe-garamond-pro" w:cs="Times New Roman"/>
                                <w:shd w:val="clear" w:color="auto" w:fill="FFFFFF"/>
                              </w:rPr>
                            </w:pPr>
                          </w:p>
                          <w:p w14:paraId="085F2CD8" w14:textId="77777777" w:rsidR="00EE024C" w:rsidRDefault="00EE024C" w:rsidP="00EE024C">
                            <w:pPr>
                              <w:spacing w:line="240" w:lineRule="auto"/>
                              <w:jc w:val="left"/>
                              <w:rPr>
                                <w:rFonts w:ascii="adobe-garamond-pro" w:eastAsia="Times New Roman" w:hAnsi="adobe-garamond-pro" w:cs="Times New Roman"/>
                                <w:shd w:val="clear" w:color="auto" w:fill="FFFFFF"/>
                              </w:rPr>
                            </w:pPr>
                            <w:r w:rsidRPr="009F40E3">
                              <w:rPr>
                                <w:noProof/>
                              </w:rPr>
                              <w:drawing>
                                <wp:inline distT="0" distB="0" distL="0" distR="0" wp14:anchorId="56F09153" wp14:editId="66040F44">
                                  <wp:extent cx="5580380" cy="1445207"/>
                                  <wp:effectExtent l="0" t="0" r="0" b="3175"/>
                                  <wp:docPr id="34" name="Picture 3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26"/>
                                          <a:stretch>
                                            <a:fillRect/>
                                          </a:stretch>
                                        </pic:blipFill>
                                        <pic:spPr>
                                          <a:xfrm>
                                            <a:off x="0" y="0"/>
                                            <a:ext cx="5580380" cy="1445207"/>
                                          </a:xfrm>
                                          <a:prstGeom prst="rect">
                                            <a:avLst/>
                                          </a:prstGeom>
                                        </pic:spPr>
                                      </pic:pic>
                                    </a:graphicData>
                                  </a:graphic>
                                </wp:inline>
                              </w:drawing>
                            </w:r>
                          </w:p>
                          <w:p w14:paraId="46480DF2" w14:textId="77777777" w:rsidR="00EE024C" w:rsidRPr="003D5F39" w:rsidRDefault="00EE024C" w:rsidP="00EE024C">
                            <w:pPr>
                              <w:spacing w:line="240" w:lineRule="auto"/>
                              <w:jc w:val="left"/>
                              <w:rPr>
                                <w:rFonts w:ascii="Times New Roman" w:eastAsia="Times New Roman" w:hAnsi="Times New Roman" w:cs="Times New Roman"/>
                              </w:rPr>
                            </w:pPr>
                          </w:p>
                          <w:p w14:paraId="554BCE96" w14:textId="77777777" w:rsidR="00EE024C" w:rsidRDefault="00EE024C" w:rsidP="00EE02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E50C4A" id="Text Box 26" o:spid="_x0000_s1035" type="#_x0000_t202" style="position:absolute;left:0;text-align:left;margin-left:-14.05pt;margin-top:16.25pt;width:454.35pt;height:161.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" fillcolor="white [3201]" strokeweight=".5pt">
                <v:textbox>
                  <w:txbxContent>
                    <w:p w14:paraId="1AF668E0" w14:textId="77777777" w:rsidR="00EE024C" w:rsidRDefault="00EE024C" w:rsidP="00EE024C">
                      <w:pPr>
                        <w:spacing w:line="240" w:lineRule="auto"/>
                        <w:jc w:val="left"/>
                        <w:rPr>
                          <w:rFonts w:ascii="adobe-garamond-pro" w:eastAsia="Times New Roman" w:hAnsi="adobe-garamond-pro" w:cs="Times New Roman"/>
                          <w:shd w:val="clear" w:color="auto" w:fill="FFFFFF"/>
                        </w:rPr>
                      </w:pPr>
                      <w:proofErr w:type="spellStart"/>
                      <w:r w:rsidRPr="003D5F39">
                        <w:rPr>
                          <w:rFonts w:ascii="adobe-garamond-pro" w:eastAsia="Times New Roman" w:hAnsi="adobe-garamond-pro" w:cs="Times New Roman"/>
                          <w:i/>
                          <w:iCs/>
                          <w:shd w:val="clear" w:color="auto" w:fill="FFFFFF"/>
                        </w:rPr>
                        <w:t>Sefer</w:t>
                      </w:r>
                      <w:proofErr w:type="spellEnd"/>
                      <w:r w:rsidRPr="003D5F39">
                        <w:rPr>
                          <w:rFonts w:ascii="adobe-garamond-pro" w:eastAsia="Times New Roman" w:hAnsi="adobe-garamond-pro" w:cs="Times New Roman"/>
                          <w:i/>
                          <w:iCs/>
                          <w:shd w:val="clear" w:color="auto" w:fill="FFFFFF"/>
                        </w:rPr>
                        <w:t xml:space="preserve"> </w:t>
                      </w:r>
                      <w:proofErr w:type="spellStart"/>
                      <w:r w:rsidRPr="003D5F39">
                        <w:rPr>
                          <w:rFonts w:ascii="adobe-garamond-pro" w:eastAsia="Times New Roman" w:hAnsi="adobe-garamond-pro" w:cs="Times New Roman"/>
                          <w:i/>
                          <w:iCs/>
                          <w:shd w:val="clear" w:color="auto" w:fill="FFFFFF"/>
                        </w:rPr>
                        <w:t>Hamordechai</w:t>
                      </w:r>
                      <w:proofErr w:type="spellEnd"/>
                      <w:r w:rsidRPr="003D5F39">
                        <w:rPr>
                          <w:rFonts w:ascii="adobe-garamond-pro" w:eastAsia="Times New Roman" w:hAnsi="adobe-garamond-pro" w:cs="Times New Roman"/>
                          <w:i/>
                          <w:iCs/>
                          <w:shd w:val="clear" w:color="auto" w:fill="FFFFFF"/>
                        </w:rPr>
                        <w:t>.</w:t>
                      </w:r>
                      <w:r w:rsidRPr="003D5F39">
                        <w:rPr>
                          <w:rFonts w:ascii="adobe-garamond-pro" w:eastAsia="Times New Roman" w:hAnsi="adobe-garamond-pro" w:cs="Times New Roman"/>
                          <w:shd w:val="clear" w:color="auto" w:fill="FFFFFF"/>
                        </w:rPr>
                        <w:t xml:space="preserve"> Vienna 1812. 96a.</w:t>
                      </w:r>
                    </w:p>
                    <w:p w14:paraId="7A2213D1" w14:textId="77777777" w:rsidR="00EE024C" w:rsidRDefault="00EE024C" w:rsidP="00EE024C">
                      <w:pPr>
                        <w:spacing w:line="240" w:lineRule="auto"/>
                        <w:jc w:val="left"/>
                        <w:rPr>
                          <w:rFonts w:ascii="adobe-garamond-pro" w:eastAsia="Times New Roman" w:hAnsi="adobe-garamond-pro" w:cs="Times New Roman"/>
                          <w:shd w:val="clear" w:color="auto" w:fill="FFFFFF"/>
                        </w:rPr>
                      </w:pPr>
                    </w:p>
                    <w:p w14:paraId="085F2CD8" w14:textId="77777777" w:rsidR="00EE024C" w:rsidRDefault="00EE024C" w:rsidP="00EE024C">
                      <w:pPr>
                        <w:spacing w:line="240" w:lineRule="auto"/>
                        <w:jc w:val="left"/>
                        <w:rPr>
                          <w:rFonts w:ascii="adobe-garamond-pro" w:eastAsia="Times New Roman" w:hAnsi="adobe-garamond-pro" w:cs="Times New Roman"/>
                          <w:shd w:val="clear" w:color="auto" w:fill="FFFFFF"/>
                        </w:rPr>
                      </w:pPr>
                      <w:r w:rsidRPr="009F40E3">
                        <w:rPr>
                          <w:noProof/>
                        </w:rPr>
                        <w:drawing>
                          <wp:inline distT="0" distB="0" distL="0" distR="0" wp14:anchorId="56F09153" wp14:editId="66040F44">
                            <wp:extent cx="5580380" cy="1445207"/>
                            <wp:effectExtent l="0" t="0" r="0" b="3175"/>
                            <wp:docPr id="34" name="Picture 3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26"/>
                                    <a:stretch>
                                      <a:fillRect/>
                                    </a:stretch>
                                  </pic:blipFill>
                                  <pic:spPr>
                                    <a:xfrm>
                                      <a:off x="0" y="0"/>
                                      <a:ext cx="5580380" cy="1445207"/>
                                    </a:xfrm>
                                    <a:prstGeom prst="rect">
                                      <a:avLst/>
                                    </a:prstGeom>
                                  </pic:spPr>
                                </pic:pic>
                              </a:graphicData>
                            </a:graphic>
                          </wp:inline>
                        </w:drawing>
                      </w:r>
                    </w:p>
                    <w:p w14:paraId="46480DF2" w14:textId="77777777" w:rsidR="00EE024C" w:rsidRPr="003D5F39" w:rsidRDefault="00EE024C" w:rsidP="00EE024C">
                      <w:pPr>
                        <w:spacing w:line="240" w:lineRule="auto"/>
                        <w:jc w:val="left"/>
                        <w:rPr>
                          <w:rFonts w:ascii="Times New Roman" w:eastAsia="Times New Roman" w:hAnsi="Times New Roman" w:cs="Times New Roman"/>
                        </w:rPr>
                      </w:pPr>
                    </w:p>
                    <w:p w14:paraId="554BCE96" w14:textId="77777777" w:rsidR="00EE024C" w:rsidRDefault="00EE024C" w:rsidP="00EE024C"/>
                  </w:txbxContent>
                </v:textbox>
              </v:shape>
            </w:pict>
          </mc:Fallback>
        </mc:AlternateContent>
      </w:r>
    </w:p>
    <w:p w14:paraId="124B61F2" w14:textId="77777777" w:rsidR="00EE024C" w:rsidRPr="007D2B04" w:rsidRDefault="00EE024C" w:rsidP="00EE024C"/>
    <w:p w14:paraId="70F9435F" w14:textId="77777777" w:rsidR="00EE024C" w:rsidRPr="007D2B04" w:rsidRDefault="00EE024C" w:rsidP="00EE024C"/>
    <w:p w14:paraId="259A9823" w14:textId="77777777" w:rsidR="00EE024C" w:rsidRPr="007D2B04" w:rsidRDefault="00EE024C" w:rsidP="00EE024C"/>
    <w:p w14:paraId="36CB3DAC" w14:textId="77777777" w:rsidR="00EE024C" w:rsidRPr="007D2B04" w:rsidRDefault="00EE024C" w:rsidP="00EE024C"/>
    <w:p w14:paraId="2E09C9D9" w14:textId="77777777" w:rsidR="00EE024C" w:rsidRPr="007D2B04" w:rsidRDefault="00EE024C" w:rsidP="00EE024C"/>
    <w:p w14:paraId="489165EB" w14:textId="77777777" w:rsidR="00EE024C" w:rsidRPr="007D2B04" w:rsidRDefault="00EE024C" w:rsidP="00EE024C"/>
    <w:p w14:paraId="0CFFCB48" w14:textId="77777777" w:rsidR="00EE024C" w:rsidRPr="007D2B04" w:rsidRDefault="00EE024C" w:rsidP="00EE024C"/>
    <w:p w14:paraId="4C2633A4" w14:textId="77777777" w:rsidR="00EE024C" w:rsidRPr="007D2B04" w:rsidRDefault="00EE024C" w:rsidP="00EE024C"/>
    <w:p w14:paraId="7097F40A" w14:textId="77777777" w:rsidR="00EE024C" w:rsidRPr="007D2B04" w:rsidRDefault="00EE024C" w:rsidP="00EE024C"/>
    <w:p w14:paraId="107A1F31" w14:textId="77777777" w:rsidR="00EE024C" w:rsidRPr="007D2B04" w:rsidRDefault="00EE024C" w:rsidP="00EE024C"/>
    <w:p w14:paraId="380B6282" w14:textId="77777777" w:rsidR="00EE024C" w:rsidRPr="007D2B04" w:rsidRDefault="00EE024C" w:rsidP="00EE024C"/>
    <w:p w14:paraId="27CEE88C" w14:textId="77777777" w:rsidR="00EE024C" w:rsidRPr="003D5F39" w:rsidRDefault="00EE024C" w:rsidP="00EE024C">
      <w:pPr>
        <w:shd w:val="clear" w:color="auto" w:fill="FFFFFF"/>
        <w:spacing w:after="100" w:afterAutospacing="1" w:line="240" w:lineRule="auto"/>
        <w:rPr>
          <w:rFonts w:eastAsia="Times New Roman" w:cs="Times New Roman"/>
          <w:sz w:val="27"/>
          <w:szCs w:val="27"/>
        </w:rPr>
      </w:pPr>
      <w:r w:rsidRPr="003D5F39">
        <w:rPr>
          <w:rFonts w:eastAsia="Times New Roman" w:cs="Times New Roman"/>
          <w:b/>
          <w:bCs/>
          <w:sz w:val="27"/>
          <w:szCs w:val="27"/>
        </w:rPr>
        <w:t>For discussion</w:t>
      </w:r>
      <w:r w:rsidRPr="003D5F39">
        <w:rPr>
          <w:rFonts w:eastAsia="Times New Roman" w:cs="Times New Roman"/>
          <w:sz w:val="27"/>
          <w:szCs w:val="27"/>
        </w:rPr>
        <w:t>: Have you ever forgotten a critical part of a Jewish ceremony? How did you feel?</w:t>
      </w:r>
    </w:p>
    <w:p w14:paraId="47BC1C19" w14:textId="77777777" w:rsidR="00EE024C" w:rsidRPr="007D2B04" w:rsidRDefault="00EE024C" w:rsidP="00EE024C">
      <w:pPr>
        <w:numPr>
          <w:ilvl w:val="0"/>
          <w:numId w:val="5"/>
        </w:numPr>
        <w:shd w:val="clear" w:color="auto" w:fill="FFFFFF"/>
        <w:spacing w:before="120" w:after="120" w:line="240" w:lineRule="auto"/>
        <w:rPr>
          <w:rFonts w:eastAsia="Times New Roman" w:cs="Times New Roman"/>
          <w:sz w:val="27"/>
          <w:szCs w:val="27"/>
        </w:rPr>
      </w:pPr>
      <w:r w:rsidRPr="003D5F39">
        <w:rPr>
          <w:rFonts w:eastAsia="Times New Roman" w:cs="Times New Roman"/>
          <w:sz w:val="27"/>
          <w:szCs w:val="27"/>
        </w:rPr>
        <w:t xml:space="preserve">There are lots of rules to remember and it is easy to mess up. </w:t>
      </w:r>
      <w:proofErr w:type="gramStart"/>
      <w:r w:rsidRPr="003D5F39">
        <w:rPr>
          <w:rFonts w:eastAsia="Times New Roman" w:cs="Times New Roman"/>
          <w:sz w:val="27"/>
          <w:szCs w:val="27"/>
        </w:rPr>
        <w:t>So</w:t>
      </w:r>
      <w:proofErr w:type="gramEnd"/>
      <w:r w:rsidRPr="003D5F39">
        <w:rPr>
          <w:rFonts w:eastAsia="Times New Roman" w:cs="Times New Roman"/>
          <w:sz w:val="27"/>
          <w:szCs w:val="27"/>
        </w:rPr>
        <w:t xml:space="preserve"> forgive yourself if you forget something - you are in good company. </w:t>
      </w:r>
    </w:p>
    <w:p w14:paraId="168ED1BD" w14:textId="77777777" w:rsidR="00EE024C" w:rsidRPr="007D2B04" w:rsidRDefault="00EE024C" w:rsidP="00EE024C">
      <w:pPr>
        <w:bidi/>
        <w:spacing w:line="240" w:lineRule="auto"/>
        <w:rPr>
          <w:rFonts w:eastAsia="Times New Roman" w:cs="Times New Roman"/>
          <w:sz w:val="27"/>
          <w:szCs w:val="27"/>
        </w:rPr>
      </w:pPr>
      <w:r w:rsidRPr="007D2B04">
        <w:rPr>
          <w:rFonts w:eastAsia="Times New Roman" w:cs="Times New Roman"/>
          <w:sz w:val="27"/>
          <w:szCs w:val="27"/>
        </w:rPr>
        <w:br w:type="page"/>
      </w:r>
    </w:p>
    <w:p w14:paraId="0010ED4C" w14:textId="4A8D54D7" w:rsidR="00EE024C" w:rsidRPr="000A3B19" w:rsidRDefault="00EE024C" w:rsidP="000A3B19">
      <w:pPr>
        <w:pStyle w:val="Heading3"/>
        <w:rPr>
          <w:bCs/>
        </w:rPr>
      </w:pPr>
      <w:r w:rsidRPr="000A3B19">
        <w:rPr>
          <w:rStyle w:val="Strong"/>
          <w:b/>
          <w:bCs w:val="0"/>
        </w:rPr>
        <w:lastRenderedPageBreak/>
        <w:t>WHEN THE CHATAM SOFER WAS BANISHED FROM HIS LIBRARY. BY HIS WIFE. TWICE</w:t>
      </w:r>
    </w:p>
    <w:p w14:paraId="246C217A" w14:textId="77777777" w:rsidR="00EE024C" w:rsidRPr="007D2B04" w:rsidRDefault="00EE024C" w:rsidP="00EE024C">
      <w:pPr>
        <w:shd w:val="clear" w:color="auto" w:fill="FFFFFF"/>
        <w:spacing w:before="100" w:beforeAutospacing="1"/>
        <w:rPr>
          <w:sz w:val="27"/>
          <w:szCs w:val="27"/>
        </w:rPr>
      </w:pPr>
      <w:r w:rsidRPr="007D2B04">
        <w:rPr>
          <w:sz w:val="27"/>
          <w:szCs w:val="27"/>
        </w:rPr>
        <w:t xml:space="preserve">The famous Moses </w:t>
      </w:r>
      <w:proofErr w:type="spellStart"/>
      <w:r w:rsidRPr="007D2B04">
        <w:rPr>
          <w:sz w:val="27"/>
          <w:szCs w:val="27"/>
        </w:rPr>
        <w:t>Sofer</w:t>
      </w:r>
      <w:proofErr w:type="spellEnd"/>
      <w:r w:rsidRPr="007D2B04">
        <w:rPr>
          <w:sz w:val="27"/>
          <w:szCs w:val="27"/>
        </w:rPr>
        <w:t xml:space="preserve">, known as </w:t>
      </w:r>
      <w:proofErr w:type="spellStart"/>
      <w:r w:rsidRPr="007D2B04">
        <w:rPr>
          <w:sz w:val="27"/>
          <w:szCs w:val="27"/>
        </w:rPr>
        <w:t>Chatam</w:t>
      </w:r>
      <w:proofErr w:type="spellEnd"/>
      <w:r w:rsidRPr="007D2B04">
        <w:rPr>
          <w:sz w:val="27"/>
          <w:szCs w:val="27"/>
        </w:rPr>
        <w:t xml:space="preserve"> </w:t>
      </w:r>
      <w:proofErr w:type="spellStart"/>
      <w:r w:rsidRPr="007D2B04">
        <w:rPr>
          <w:sz w:val="27"/>
          <w:szCs w:val="27"/>
        </w:rPr>
        <w:t>Sofer</w:t>
      </w:r>
      <w:proofErr w:type="spellEnd"/>
      <w:r w:rsidRPr="007D2B04">
        <w:rPr>
          <w:sz w:val="27"/>
          <w:szCs w:val="27"/>
        </w:rPr>
        <w:t xml:space="preserve">, was asked a question by Dayan Yosef </w:t>
      </w:r>
      <w:proofErr w:type="spellStart"/>
      <w:r w:rsidRPr="007D2B04">
        <w:rPr>
          <w:sz w:val="27"/>
          <w:szCs w:val="27"/>
        </w:rPr>
        <w:t>Yoel</w:t>
      </w:r>
      <w:proofErr w:type="spellEnd"/>
      <w:r w:rsidRPr="007D2B04">
        <w:rPr>
          <w:sz w:val="27"/>
          <w:szCs w:val="27"/>
        </w:rPr>
        <w:t xml:space="preserve"> of </w:t>
      </w:r>
      <w:proofErr w:type="spellStart"/>
      <w:r w:rsidRPr="007D2B04">
        <w:rPr>
          <w:sz w:val="27"/>
          <w:szCs w:val="27"/>
        </w:rPr>
        <w:t>Ternopil</w:t>
      </w:r>
      <w:proofErr w:type="spellEnd"/>
      <w:r w:rsidRPr="007D2B04">
        <w:rPr>
          <w:sz w:val="27"/>
          <w:szCs w:val="27"/>
        </w:rPr>
        <w:t xml:space="preserve"> in the Ukraine. The </w:t>
      </w:r>
      <w:proofErr w:type="spellStart"/>
      <w:r w:rsidRPr="007D2B04">
        <w:rPr>
          <w:sz w:val="27"/>
          <w:szCs w:val="27"/>
        </w:rPr>
        <w:t>Chatam</w:t>
      </w:r>
      <w:proofErr w:type="spellEnd"/>
      <w:r w:rsidRPr="007D2B04">
        <w:rPr>
          <w:sz w:val="27"/>
          <w:szCs w:val="27"/>
        </w:rPr>
        <w:t xml:space="preserve"> </w:t>
      </w:r>
      <w:proofErr w:type="spellStart"/>
      <w:r w:rsidRPr="007D2B04">
        <w:rPr>
          <w:sz w:val="27"/>
          <w:szCs w:val="27"/>
        </w:rPr>
        <w:t>Sofer</w:t>
      </w:r>
      <w:proofErr w:type="spellEnd"/>
      <w:r w:rsidRPr="007D2B04">
        <w:rPr>
          <w:sz w:val="27"/>
          <w:szCs w:val="27"/>
        </w:rPr>
        <w:t xml:space="preserve"> gave his answer, but then added this rider:</w:t>
      </w:r>
    </w:p>
    <w:p w14:paraId="634D06E2" w14:textId="77777777" w:rsidR="00EE024C" w:rsidRPr="007D2B04" w:rsidRDefault="00EE024C" w:rsidP="00EE024C">
      <w:pPr>
        <w:shd w:val="clear" w:color="auto" w:fill="FFFFFF"/>
        <w:spacing w:before="100" w:beforeAutospacing="1"/>
        <w:rPr>
          <w:sz w:val="27"/>
          <w:szCs w:val="27"/>
        </w:rPr>
      </w:pPr>
      <w:r w:rsidRPr="007D2B04">
        <w:rPr>
          <w:noProof/>
          <w:sz w:val="27"/>
          <w:szCs w:val="27"/>
        </w:rPr>
        <mc:AlternateContent>
          <mc:Choice Requires="wps">
            <w:drawing>
              <wp:anchor distT="0" distB="0" distL="114300" distR="114300" simplePos="0" relativeHeight="251675648" behindDoc="0" locked="0" layoutInCell="1" allowOverlap="1" wp14:anchorId="71C042CF" wp14:editId="77D006BE">
                <wp:simplePos x="0" y="0"/>
                <wp:positionH relativeFrom="column">
                  <wp:posOffset>62668</wp:posOffset>
                </wp:positionH>
                <wp:positionV relativeFrom="paragraph">
                  <wp:posOffset>306595</wp:posOffset>
                </wp:positionV>
                <wp:extent cx="5181600" cy="1229710"/>
                <wp:effectExtent l="0" t="0" r="12700" b="15240"/>
                <wp:wrapNone/>
                <wp:docPr id="27" name="Text Box 27"/>
                <wp:cNvGraphicFramePr/>
                <a:graphic xmlns:a="http://schemas.openxmlformats.org/drawingml/2006/main">
                  <a:graphicData uri="http://schemas.microsoft.com/office/word/2010/wordprocessingShape">
                    <wps:wsp>
                      <wps:cNvSpPr txBox="1"/>
                      <wps:spPr>
                        <a:xfrm>
                          <a:off x="0" y="0"/>
                          <a:ext cx="5181600" cy="1229710"/>
                        </a:xfrm>
                        <a:prstGeom prst="rect">
                          <a:avLst/>
                        </a:prstGeom>
                        <a:solidFill>
                          <a:schemeClr val="lt1"/>
                        </a:solidFill>
                        <a:ln w="6350">
                          <a:solidFill>
                            <a:prstClr val="black"/>
                          </a:solidFill>
                        </a:ln>
                      </wps:spPr>
                      <wps:txbx>
                        <w:txbxContent>
                          <w:p w14:paraId="44CA960B" w14:textId="77777777" w:rsidR="00EE024C" w:rsidRDefault="00EE024C" w:rsidP="00EE024C">
                            <w:proofErr w:type="spellStart"/>
                            <w:r w:rsidRPr="001D72A4">
                              <w:rPr>
                                <w:i/>
                                <w:iCs/>
                              </w:rPr>
                              <w:t>Chatam</w:t>
                            </w:r>
                            <w:proofErr w:type="spellEnd"/>
                            <w:r w:rsidRPr="001D72A4">
                              <w:rPr>
                                <w:i/>
                                <w:iCs/>
                              </w:rPr>
                              <w:t xml:space="preserve"> </w:t>
                            </w:r>
                            <w:proofErr w:type="spellStart"/>
                            <w:r w:rsidRPr="001D72A4">
                              <w:rPr>
                                <w:i/>
                                <w:iCs/>
                              </w:rPr>
                              <w:t>Sofer</w:t>
                            </w:r>
                            <w:proofErr w:type="spellEnd"/>
                            <w:r w:rsidRPr="001D72A4">
                              <w:rPr>
                                <w:i/>
                                <w:iCs/>
                              </w:rPr>
                              <w:t xml:space="preserve"> </w:t>
                            </w:r>
                            <w:proofErr w:type="spellStart"/>
                            <w:r w:rsidRPr="001D72A4">
                              <w:rPr>
                                <w:i/>
                                <w:iCs/>
                              </w:rPr>
                              <w:t>Orach</w:t>
                            </w:r>
                            <w:proofErr w:type="spellEnd"/>
                            <w:r w:rsidRPr="001D72A4">
                              <w:rPr>
                                <w:i/>
                                <w:iCs/>
                              </w:rPr>
                              <w:t xml:space="preserve"> Chaim</w:t>
                            </w:r>
                            <w:r>
                              <w:t xml:space="preserve"> 136.</w:t>
                            </w:r>
                          </w:p>
                          <w:p w14:paraId="2AEB04E1" w14:textId="77777777" w:rsidR="00EE024C" w:rsidRDefault="00EE024C" w:rsidP="00EE024C"/>
                          <w:p w14:paraId="15270043" w14:textId="77777777" w:rsidR="00EE024C" w:rsidRDefault="00EE024C" w:rsidP="00EE024C">
                            <w:r>
                              <w:rPr>
                                <w:rFonts w:ascii="adobe-garamond-pro" w:hAnsi="adobe-garamond-pro"/>
                                <w:sz w:val="27"/>
                                <w:szCs w:val="27"/>
                              </w:rPr>
                              <w:fldChar w:fldCharType="begin"/>
                            </w:r>
                            <w:r>
                              <w:rPr>
                                <w:rFonts w:ascii="adobe-garamond-pro" w:hAnsi="adobe-garamond-pro"/>
                                <w:sz w:val="27"/>
                                <w:szCs w:val="27"/>
                              </w:rPr>
                              <w:instrText xml:space="preserve"> INCLUDEPICTURE "https://images.squarespace-cdn.com/content/v1/54694fa6e4b0eaec4530f99d/838c529b-3ffa-45cf-a7e2-e82ff3397e94/Screen+Shot+2022-03-08+at+9.05.34+PM.png?format=500w" \* MERGEFORMATINET </w:instrText>
                            </w:r>
                            <w:r>
                              <w:rPr>
                                <w:rFonts w:ascii="adobe-garamond-pro" w:hAnsi="adobe-garamond-pro"/>
                                <w:sz w:val="27"/>
                                <w:szCs w:val="27"/>
                              </w:rPr>
                              <w:fldChar w:fldCharType="separate"/>
                            </w:r>
                            <w:r>
                              <w:rPr>
                                <w:rFonts w:ascii="adobe-garamond-pro" w:hAnsi="adobe-garamond-pro"/>
                                <w:noProof/>
                                <w:sz w:val="27"/>
                                <w:szCs w:val="27"/>
                              </w:rPr>
                              <w:drawing>
                                <wp:inline distT="0" distB="0" distL="0" distR="0" wp14:anchorId="387AD3D7" wp14:editId="5B1DB918">
                                  <wp:extent cx="5208907" cy="578062"/>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3264" cy="625155"/>
                                          </a:xfrm>
                                          <a:prstGeom prst="rect">
                                            <a:avLst/>
                                          </a:prstGeom>
                                          <a:noFill/>
                                          <a:ln>
                                            <a:noFill/>
                                          </a:ln>
                                        </pic:spPr>
                                      </pic:pic>
                                    </a:graphicData>
                                  </a:graphic>
                                </wp:inline>
                              </w:drawing>
                            </w:r>
                            <w:r>
                              <w:rPr>
                                <w:rFonts w:ascii="adobe-garamond-pro" w:hAnsi="adobe-garamond-pro"/>
                                <w:sz w:val="27"/>
                                <w:szCs w:val="27"/>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042CF" id="Text Box 27" o:spid="_x0000_s1036" type="#_x0000_t202" style="position:absolute;left:0;text-align:left;margin-left:4.95pt;margin-top:24.15pt;width:408pt;height:96.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" fillcolor="white [3201]" strokeweight=".5pt">
                <v:textbox>
                  <w:txbxContent>
                    <w:p w14:paraId="44CA960B" w14:textId="77777777" w:rsidR="00EE024C" w:rsidRDefault="00EE024C" w:rsidP="00EE024C">
                      <w:proofErr w:type="spellStart"/>
                      <w:r w:rsidRPr="001D72A4">
                        <w:rPr>
                          <w:i/>
                          <w:iCs/>
                        </w:rPr>
                        <w:t>Chatam</w:t>
                      </w:r>
                      <w:proofErr w:type="spellEnd"/>
                      <w:r w:rsidRPr="001D72A4">
                        <w:rPr>
                          <w:i/>
                          <w:iCs/>
                        </w:rPr>
                        <w:t xml:space="preserve"> </w:t>
                      </w:r>
                      <w:proofErr w:type="spellStart"/>
                      <w:r w:rsidRPr="001D72A4">
                        <w:rPr>
                          <w:i/>
                          <w:iCs/>
                        </w:rPr>
                        <w:t>Sofer</w:t>
                      </w:r>
                      <w:proofErr w:type="spellEnd"/>
                      <w:r w:rsidRPr="001D72A4">
                        <w:rPr>
                          <w:i/>
                          <w:iCs/>
                        </w:rPr>
                        <w:t xml:space="preserve"> </w:t>
                      </w:r>
                      <w:proofErr w:type="spellStart"/>
                      <w:r w:rsidRPr="001D72A4">
                        <w:rPr>
                          <w:i/>
                          <w:iCs/>
                        </w:rPr>
                        <w:t>Orach</w:t>
                      </w:r>
                      <w:proofErr w:type="spellEnd"/>
                      <w:r w:rsidRPr="001D72A4">
                        <w:rPr>
                          <w:i/>
                          <w:iCs/>
                        </w:rPr>
                        <w:t xml:space="preserve"> Chaim</w:t>
                      </w:r>
                      <w:r>
                        <w:t xml:space="preserve"> 136.</w:t>
                      </w:r>
                    </w:p>
                    <w:p w14:paraId="2AEB04E1" w14:textId="77777777" w:rsidR="00EE024C" w:rsidRDefault="00EE024C" w:rsidP="00EE024C"/>
                    <w:p w14:paraId="15270043" w14:textId="77777777" w:rsidR="00EE024C" w:rsidRDefault="00EE024C" w:rsidP="00EE024C">
                      <w:r>
                        <w:rPr>
                          <w:rFonts w:ascii="adobe-garamond-pro" w:hAnsi="adobe-garamond-pro"/>
                          <w:sz w:val="27"/>
                          <w:szCs w:val="27"/>
                        </w:rPr>
                        <w:fldChar w:fldCharType="begin"/>
                      </w:r>
                      <w:r>
                        <w:rPr>
                          <w:rFonts w:ascii="adobe-garamond-pro" w:hAnsi="adobe-garamond-pro"/>
                          <w:sz w:val="27"/>
                          <w:szCs w:val="27"/>
                        </w:rPr>
                        <w:instrText xml:space="preserve"> INCLUDEPICTURE "https://images.squarespace-cdn.com/content/v1/54694fa6e4b0eaec4530f99d/838c529b-3ffa-45cf-a7e2-e82ff3397e94/Screen+Shot+2022-03-08+at+9.05.34+PM.png?format=500w" \* MERGEFORMATINET </w:instrText>
                      </w:r>
                      <w:r>
                        <w:rPr>
                          <w:rFonts w:ascii="adobe-garamond-pro" w:hAnsi="adobe-garamond-pro"/>
                          <w:sz w:val="27"/>
                          <w:szCs w:val="27"/>
                        </w:rPr>
                        <w:fldChar w:fldCharType="separate"/>
                      </w:r>
                      <w:r>
                        <w:rPr>
                          <w:rFonts w:ascii="adobe-garamond-pro" w:hAnsi="adobe-garamond-pro"/>
                          <w:noProof/>
                          <w:sz w:val="27"/>
                          <w:szCs w:val="27"/>
                        </w:rPr>
                        <w:drawing>
                          <wp:inline distT="0" distB="0" distL="0" distR="0" wp14:anchorId="387AD3D7" wp14:editId="5B1DB918">
                            <wp:extent cx="5208907" cy="578062"/>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3264" cy="625155"/>
                                    </a:xfrm>
                                    <a:prstGeom prst="rect">
                                      <a:avLst/>
                                    </a:prstGeom>
                                    <a:noFill/>
                                    <a:ln>
                                      <a:noFill/>
                                    </a:ln>
                                  </pic:spPr>
                                </pic:pic>
                              </a:graphicData>
                            </a:graphic>
                          </wp:inline>
                        </w:drawing>
                      </w:r>
                      <w:r>
                        <w:rPr>
                          <w:rFonts w:ascii="adobe-garamond-pro" w:hAnsi="adobe-garamond-pro"/>
                          <w:sz w:val="27"/>
                          <w:szCs w:val="27"/>
                        </w:rPr>
                        <w:fldChar w:fldCharType="end"/>
                      </w:r>
                    </w:p>
                  </w:txbxContent>
                </v:textbox>
              </v:shape>
            </w:pict>
          </mc:Fallback>
        </mc:AlternateContent>
      </w:r>
    </w:p>
    <w:p w14:paraId="1D0DF11B" w14:textId="77777777" w:rsidR="00EE024C" w:rsidRPr="007D2B04" w:rsidRDefault="00EE024C" w:rsidP="00EE024C">
      <w:pPr>
        <w:shd w:val="clear" w:color="auto" w:fill="FFFFFF"/>
        <w:spacing w:before="100" w:beforeAutospacing="1"/>
        <w:rPr>
          <w:sz w:val="27"/>
          <w:szCs w:val="27"/>
        </w:rPr>
      </w:pPr>
    </w:p>
    <w:p w14:paraId="3AE76CF4" w14:textId="77777777" w:rsidR="00EE024C" w:rsidRPr="007D2B04" w:rsidRDefault="00EE024C" w:rsidP="00EE024C">
      <w:pPr>
        <w:shd w:val="clear" w:color="auto" w:fill="FFFFFF"/>
        <w:spacing w:before="100" w:beforeAutospacing="1"/>
        <w:rPr>
          <w:sz w:val="27"/>
          <w:szCs w:val="27"/>
        </w:rPr>
      </w:pPr>
    </w:p>
    <w:p w14:paraId="5B4BA5CE" w14:textId="77777777" w:rsidR="00EE024C" w:rsidRPr="007D2B04" w:rsidRDefault="00EE024C" w:rsidP="00EE024C">
      <w:pPr>
        <w:shd w:val="clear" w:color="auto" w:fill="FFFFFF"/>
        <w:spacing w:before="100" w:beforeAutospacing="1"/>
        <w:rPr>
          <w:sz w:val="27"/>
          <w:szCs w:val="27"/>
        </w:rPr>
      </w:pPr>
    </w:p>
    <w:p w14:paraId="0024AF86" w14:textId="77777777" w:rsidR="00EE024C" w:rsidRPr="007D2B04" w:rsidRDefault="00EE024C" w:rsidP="00EE024C">
      <w:pPr>
        <w:shd w:val="clear" w:color="auto" w:fill="FFFFFF"/>
        <w:spacing w:line="0" w:lineRule="auto"/>
        <w:rPr>
          <w:sz w:val="27"/>
          <w:szCs w:val="27"/>
        </w:rPr>
      </w:pPr>
    </w:p>
    <w:p w14:paraId="1A6E596F" w14:textId="77777777" w:rsidR="00EE024C" w:rsidRPr="007D2B04" w:rsidRDefault="00EE024C" w:rsidP="00EE024C">
      <w:pPr>
        <w:pStyle w:val="LongQuote"/>
        <w:jc w:val="both"/>
        <w:rPr>
          <w:rFonts w:ascii="Book Antiqua" w:hAnsi="Book Antiqua"/>
        </w:rPr>
      </w:pPr>
      <w:r w:rsidRPr="007D2B04">
        <w:rPr>
          <w:rFonts w:ascii="Book Antiqua" w:hAnsi="Book Antiqua"/>
        </w:rPr>
        <w:t xml:space="preserve">I have no access to my study, for I have been exiled from it by the pious women who are cleaning for </w:t>
      </w:r>
      <w:proofErr w:type="spellStart"/>
      <w:r w:rsidRPr="007D2B04">
        <w:rPr>
          <w:rFonts w:ascii="Book Antiqua" w:hAnsi="Book Antiqua"/>
        </w:rPr>
        <w:t>Peseach</w:t>
      </w:r>
      <w:proofErr w:type="spellEnd"/>
      <w:r w:rsidRPr="007D2B04">
        <w:rPr>
          <w:rFonts w:ascii="Book Antiqua" w:hAnsi="Book Antiqua"/>
        </w:rPr>
        <w:t>. Therefore, I could not go into further detail, as would have been expected…</w:t>
      </w:r>
    </w:p>
    <w:p w14:paraId="1669C22F" w14:textId="77777777" w:rsidR="00EE024C" w:rsidRPr="007D2B04" w:rsidRDefault="00EE024C" w:rsidP="00EE024C">
      <w:pPr>
        <w:shd w:val="clear" w:color="auto" w:fill="FFFFFF"/>
        <w:spacing w:before="100" w:beforeAutospacing="1"/>
        <w:rPr>
          <w:sz w:val="27"/>
          <w:szCs w:val="27"/>
        </w:rPr>
      </w:pPr>
      <w:r w:rsidRPr="007D2B04">
        <w:rPr>
          <w:sz w:val="27"/>
          <w:szCs w:val="27"/>
        </w:rPr>
        <w:t xml:space="preserve">Then it happened again. This time the question was from Rabbi Meir of the Hungarian town of </w:t>
      </w:r>
      <w:proofErr w:type="spellStart"/>
      <w:r w:rsidRPr="007D2B04">
        <w:rPr>
          <w:sz w:val="27"/>
          <w:szCs w:val="27"/>
        </w:rPr>
        <w:t>Balassagyarmat</w:t>
      </w:r>
      <w:proofErr w:type="spellEnd"/>
      <w:r w:rsidRPr="007D2B04">
        <w:rPr>
          <w:sz w:val="27"/>
          <w:szCs w:val="27"/>
        </w:rPr>
        <w:t xml:space="preserve"> (</w:t>
      </w:r>
      <w:proofErr w:type="spellStart"/>
      <w:r w:rsidRPr="007D2B04">
        <w:rPr>
          <w:sz w:val="27"/>
          <w:szCs w:val="27"/>
        </w:rPr>
        <w:t>Yarmat</w:t>
      </w:r>
      <w:proofErr w:type="spellEnd"/>
      <w:r w:rsidRPr="007D2B04">
        <w:rPr>
          <w:sz w:val="27"/>
          <w:szCs w:val="27"/>
        </w:rPr>
        <w:t xml:space="preserve"> in Yiddish). And again, </w:t>
      </w:r>
      <w:proofErr w:type="spellStart"/>
      <w:r w:rsidRPr="007D2B04">
        <w:rPr>
          <w:sz w:val="27"/>
          <w:szCs w:val="27"/>
        </w:rPr>
        <w:t>Chatam</w:t>
      </w:r>
      <w:proofErr w:type="spellEnd"/>
      <w:r w:rsidRPr="007D2B04">
        <w:rPr>
          <w:sz w:val="27"/>
          <w:szCs w:val="27"/>
        </w:rPr>
        <w:t xml:space="preserve"> </w:t>
      </w:r>
      <w:proofErr w:type="spellStart"/>
      <w:r w:rsidRPr="007D2B04">
        <w:rPr>
          <w:sz w:val="27"/>
          <w:szCs w:val="27"/>
        </w:rPr>
        <w:t>Sofer</w:t>
      </w:r>
      <w:proofErr w:type="spellEnd"/>
      <w:r w:rsidRPr="007D2B04">
        <w:rPr>
          <w:sz w:val="27"/>
          <w:szCs w:val="27"/>
        </w:rPr>
        <w:t xml:space="preserve"> gave his answer, but once more he was thwarted by the cleaning efforts going on around him. </w:t>
      </w:r>
    </w:p>
    <w:p w14:paraId="724B3229" w14:textId="77777777" w:rsidR="00EE024C" w:rsidRPr="007D2B04" w:rsidRDefault="00EE024C" w:rsidP="00EE024C">
      <w:pPr>
        <w:shd w:val="clear" w:color="auto" w:fill="FFFFFF"/>
        <w:spacing w:before="100" w:beforeAutospacing="1"/>
        <w:rPr>
          <w:sz w:val="27"/>
          <w:szCs w:val="27"/>
        </w:rPr>
      </w:pPr>
      <w:r w:rsidRPr="007D2B04">
        <w:rPr>
          <w:noProof/>
          <w:sz w:val="27"/>
          <w:szCs w:val="27"/>
        </w:rPr>
        <mc:AlternateContent>
          <mc:Choice Requires="wps">
            <w:drawing>
              <wp:anchor distT="0" distB="0" distL="114300" distR="114300" simplePos="0" relativeHeight="251676672" behindDoc="0" locked="0" layoutInCell="1" allowOverlap="1" wp14:anchorId="029F977F" wp14:editId="3F8388FA">
                <wp:simplePos x="0" y="0"/>
                <wp:positionH relativeFrom="column">
                  <wp:posOffset>282575</wp:posOffset>
                </wp:positionH>
                <wp:positionV relativeFrom="paragraph">
                  <wp:posOffset>165735</wp:posOffset>
                </wp:positionV>
                <wp:extent cx="4960883" cy="1030013"/>
                <wp:effectExtent l="0" t="0" r="17780" b="11430"/>
                <wp:wrapNone/>
                <wp:docPr id="28" name="Text Box 28"/>
                <wp:cNvGraphicFramePr/>
                <a:graphic xmlns:a="http://schemas.openxmlformats.org/drawingml/2006/main">
                  <a:graphicData uri="http://schemas.microsoft.com/office/word/2010/wordprocessingShape">
                    <wps:wsp>
                      <wps:cNvSpPr txBox="1"/>
                      <wps:spPr>
                        <a:xfrm>
                          <a:off x="0" y="0"/>
                          <a:ext cx="4960883" cy="1030013"/>
                        </a:xfrm>
                        <a:prstGeom prst="rect">
                          <a:avLst/>
                        </a:prstGeom>
                        <a:solidFill>
                          <a:schemeClr val="lt1"/>
                        </a:solidFill>
                        <a:ln w="6350">
                          <a:solidFill>
                            <a:prstClr val="black"/>
                          </a:solidFill>
                        </a:ln>
                      </wps:spPr>
                      <wps:txbx>
                        <w:txbxContent>
                          <w:p w14:paraId="1E52AD54" w14:textId="77777777" w:rsidR="00EE024C" w:rsidRDefault="00EE024C" w:rsidP="00EE024C">
                            <w:proofErr w:type="spellStart"/>
                            <w:r w:rsidRPr="001D72A4">
                              <w:rPr>
                                <w:i/>
                                <w:iCs/>
                              </w:rPr>
                              <w:t>Likutei</w:t>
                            </w:r>
                            <w:proofErr w:type="spellEnd"/>
                            <w:r w:rsidRPr="001D72A4">
                              <w:rPr>
                                <w:i/>
                                <w:iCs/>
                              </w:rPr>
                              <w:t xml:space="preserve"> Shut </w:t>
                            </w:r>
                            <w:proofErr w:type="spellStart"/>
                            <w:r w:rsidRPr="001D72A4">
                              <w:rPr>
                                <w:i/>
                                <w:iCs/>
                              </w:rPr>
                              <w:t>Chatam</w:t>
                            </w:r>
                            <w:proofErr w:type="spellEnd"/>
                            <w:r w:rsidRPr="001D72A4">
                              <w:rPr>
                                <w:i/>
                                <w:iCs/>
                              </w:rPr>
                              <w:t xml:space="preserve"> </w:t>
                            </w:r>
                            <w:proofErr w:type="spellStart"/>
                            <w:r w:rsidRPr="001D72A4">
                              <w:rPr>
                                <w:i/>
                                <w:iCs/>
                              </w:rPr>
                              <w:t>Sofer</w:t>
                            </w:r>
                            <w:proofErr w:type="spellEnd"/>
                            <w:r>
                              <w:t>, 30</w:t>
                            </w:r>
                          </w:p>
                          <w:p w14:paraId="64D040A9" w14:textId="77777777" w:rsidR="00EE024C" w:rsidRDefault="00EE024C" w:rsidP="00EE024C">
                            <w:r>
                              <w:rPr>
                                <w:rFonts w:ascii="adobe-garamond-pro" w:hAnsi="adobe-garamond-pro"/>
                                <w:sz w:val="27"/>
                                <w:szCs w:val="27"/>
                              </w:rPr>
                              <w:fldChar w:fldCharType="begin"/>
                            </w:r>
                            <w:r>
                              <w:rPr>
                                <w:rFonts w:ascii="adobe-garamond-pro" w:hAnsi="adobe-garamond-pro"/>
                                <w:sz w:val="27"/>
                                <w:szCs w:val="27"/>
                              </w:rPr>
                              <w:instrText xml:space="preserve"> INCLUDEPICTURE "https://images.squarespace-cdn.com/content/v1/54694fa6e4b0eaec4530f99d/06b1ac5d-3f6c-493a-844c-ca42623997dd/Screen+Shot+2022-03-08+at+9.11.35+PM.png?format=500w" \* MERGEFORMATINET </w:instrText>
                            </w:r>
                            <w:r>
                              <w:rPr>
                                <w:rFonts w:ascii="adobe-garamond-pro" w:hAnsi="adobe-garamond-pro"/>
                                <w:sz w:val="27"/>
                                <w:szCs w:val="27"/>
                              </w:rPr>
                              <w:fldChar w:fldCharType="separate"/>
                            </w:r>
                            <w:r>
                              <w:rPr>
                                <w:rFonts w:ascii="adobe-garamond-pro" w:hAnsi="adobe-garamond-pro"/>
                                <w:noProof/>
                                <w:sz w:val="27"/>
                                <w:szCs w:val="27"/>
                              </w:rPr>
                              <w:drawing>
                                <wp:inline distT="0" distB="0" distL="0" distR="0" wp14:anchorId="4D835901" wp14:editId="42FA6ADB">
                                  <wp:extent cx="4597014" cy="555515"/>
                                  <wp:effectExtent l="0" t="0" r="63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47797" cy="561652"/>
                                          </a:xfrm>
                                          <a:prstGeom prst="rect">
                                            <a:avLst/>
                                          </a:prstGeom>
                                          <a:noFill/>
                                          <a:ln>
                                            <a:noFill/>
                                          </a:ln>
                                        </pic:spPr>
                                      </pic:pic>
                                    </a:graphicData>
                                  </a:graphic>
                                </wp:inline>
                              </w:drawing>
                            </w:r>
                            <w:r>
                              <w:rPr>
                                <w:rFonts w:ascii="adobe-garamond-pro" w:hAnsi="adobe-garamond-pro"/>
                                <w:sz w:val="27"/>
                                <w:szCs w:val="27"/>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9F977F" id="Text Box 28" o:spid="_x0000_s1037" type="#_x0000_t202" style="position:absolute;left:0;text-align:left;margin-left:22.25pt;margin-top:13.05pt;width:390.6pt;height:81.1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" fillcolor="white [3201]" strokeweight=".5pt">
                <v:textbox>
                  <w:txbxContent>
                    <w:p w14:paraId="1E52AD54" w14:textId="77777777" w:rsidR="00EE024C" w:rsidRDefault="00EE024C" w:rsidP="00EE024C">
                      <w:proofErr w:type="spellStart"/>
                      <w:r w:rsidRPr="001D72A4">
                        <w:rPr>
                          <w:i/>
                          <w:iCs/>
                        </w:rPr>
                        <w:t>Likutei</w:t>
                      </w:r>
                      <w:proofErr w:type="spellEnd"/>
                      <w:r w:rsidRPr="001D72A4">
                        <w:rPr>
                          <w:i/>
                          <w:iCs/>
                        </w:rPr>
                        <w:t xml:space="preserve"> Shut </w:t>
                      </w:r>
                      <w:proofErr w:type="spellStart"/>
                      <w:r w:rsidRPr="001D72A4">
                        <w:rPr>
                          <w:i/>
                          <w:iCs/>
                        </w:rPr>
                        <w:t>Chatam</w:t>
                      </w:r>
                      <w:proofErr w:type="spellEnd"/>
                      <w:r w:rsidRPr="001D72A4">
                        <w:rPr>
                          <w:i/>
                          <w:iCs/>
                        </w:rPr>
                        <w:t xml:space="preserve"> </w:t>
                      </w:r>
                      <w:proofErr w:type="spellStart"/>
                      <w:r w:rsidRPr="001D72A4">
                        <w:rPr>
                          <w:i/>
                          <w:iCs/>
                        </w:rPr>
                        <w:t>Sofer</w:t>
                      </w:r>
                      <w:proofErr w:type="spellEnd"/>
                      <w:r>
                        <w:t>, 30</w:t>
                      </w:r>
                    </w:p>
                    <w:p w14:paraId="64D040A9" w14:textId="77777777" w:rsidR="00EE024C" w:rsidRDefault="00EE024C" w:rsidP="00EE024C">
                      <w:r>
                        <w:rPr>
                          <w:rFonts w:ascii="adobe-garamond-pro" w:hAnsi="adobe-garamond-pro"/>
                          <w:sz w:val="27"/>
                          <w:szCs w:val="27"/>
                        </w:rPr>
                        <w:fldChar w:fldCharType="begin"/>
                      </w:r>
                      <w:r>
                        <w:rPr>
                          <w:rFonts w:ascii="adobe-garamond-pro" w:hAnsi="adobe-garamond-pro"/>
                          <w:sz w:val="27"/>
                          <w:szCs w:val="27"/>
                        </w:rPr>
                        <w:instrText xml:space="preserve"> INCLUDEPICTURE "https://images.squarespace-cdn.com/content/v1/54694fa6e4b0eaec4530f99d/06b1ac5d-3f6c-493a-844c-ca42623997dd/Screen+Shot+2022-03-08+at+9.11.35+PM.png?format=500w" \* MERGEFORMATINET </w:instrText>
                      </w:r>
                      <w:r>
                        <w:rPr>
                          <w:rFonts w:ascii="adobe-garamond-pro" w:hAnsi="adobe-garamond-pro"/>
                          <w:sz w:val="27"/>
                          <w:szCs w:val="27"/>
                        </w:rPr>
                        <w:fldChar w:fldCharType="separate"/>
                      </w:r>
                      <w:r>
                        <w:rPr>
                          <w:rFonts w:ascii="adobe-garamond-pro" w:hAnsi="adobe-garamond-pro"/>
                          <w:noProof/>
                          <w:sz w:val="27"/>
                          <w:szCs w:val="27"/>
                        </w:rPr>
                        <w:drawing>
                          <wp:inline distT="0" distB="0" distL="0" distR="0" wp14:anchorId="4D835901" wp14:editId="42FA6ADB">
                            <wp:extent cx="4597014" cy="555515"/>
                            <wp:effectExtent l="0" t="0" r="63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47797" cy="561652"/>
                                    </a:xfrm>
                                    <a:prstGeom prst="rect">
                                      <a:avLst/>
                                    </a:prstGeom>
                                    <a:noFill/>
                                    <a:ln>
                                      <a:noFill/>
                                    </a:ln>
                                  </pic:spPr>
                                </pic:pic>
                              </a:graphicData>
                            </a:graphic>
                          </wp:inline>
                        </w:drawing>
                      </w:r>
                      <w:r>
                        <w:rPr>
                          <w:rFonts w:ascii="adobe-garamond-pro" w:hAnsi="adobe-garamond-pro"/>
                          <w:sz w:val="27"/>
                          <w:szCs w:val="27"/>
                        </w:rPr>
                        <w:fldChar w:fldCharType="end"/>
                      </w:r>
                    </w:p>
                  </w:txbxContent>
                </v:textbox>
              </v:shape>
            </w:pict>
          </mc:Fallback>
        </mc:AlternateContent>
      </w:r>
    </w:p>
    <w:p w14:paraId="49D03DEB" w14:textId="77777777" w:rsidR="00EE024C" w:rsidRPr="007D2B04" w:rsidRDefault="00EE024C" w:rsidP="00EE024C">
      <w:pPr>
        <w:shd w:val="clear" w:color="auto" w:fill="FFFFFF"/>
        <w:spacing w:before="100" w:beforeAutospacing="1"/>
        <w:rPr>
          <w:sz w:val="27"/>
          <w:szCs w:val="27"/>
        </w:rPr>
      </w:pPr>
    </w:p>
    <w:p w14:paraId="54E4497F" w14:textId="77777777" w:rsidR="00EE024C" w:rsidRPr="007D2B04" w:rsidRDefault="00EE024C" w:rsidP="00EE024C">
      <w:pPr>
        <w:shd w:val="clear" w:color="auto" w:fill="FFFFFF"/>
        <w:spacing w:before="100" w:beforeAutospacing="1"/>
        <w:rPr>
          <w:sz w:val="27"/>
          <w:szCs w:val="27"/>
        </w:rPr>
      </w:pPr>
    </w:p>
    <w:p w14:paraId="54E460E8" w14:textId="77777777" w:rsidR="00EE024C" w:rsidRPr="007D2B04" w:rsidRDefault="00EE024C" w:rsidP="00EE024C">
      <w:pPr>
        <w:shd w:val="clear" w:color="auto" w:fill="FFFFFF"/>
        <w:spacing w:before="100" w:beforeAutospacing="1"/>
        <w:rPr>
          <w:sz w:val="27"/>
          <w:szCs w:val="27"/>
        </w:rPr>
      </w:pPr>
    </w:p>
    <w:p w14:paraId="586680F7" w14:textId="77777777" w:rsidR="00EE024C" w:rsidRPr="007D2B04" w:rsidRDefault="00EE024C" w:rsidP="00EE024C">
      <w:pPr>
        <w:shd w:val="clear" w:color="auto" w:fill="FFFFFF"/>
        <w:spacing w:line="0" w:lineRule="auto"/>
        <w:rPr>
          <w:sz w:val="27"/>
          <w:szCs w:val="27"/>
        </w:rPr>
      </w:pPr>
    </w:p>
    <w:p w14:paraId="6F6E7804" w14:textId="77777777" w:rsidR="00EE024C" w:rsidRPr="007D2B04" w:rsidRDefault="00EE024C" w:rsidP="00EE024C">
      <w:pPr>
        <w:pStyle w:val="LongQuote"/>
        <w:jc w:val="both"/>
        <w:rPr>
          <w:rFonts w:ascii="Book Antiqua" w:hAnsi="Book Antiqua"/>
        </w:rPr>
      </w:pPr>
      <w:r w:rsidRPr="007D2B04">
        <w:rPr>
          <w:rFonts w:ascii="Book Antiqua" w:hAnsi="Book Antiqua"/>
        </w:rPr>
        <w:t xml:space="preserve">Your dear letter recently reached me, but it is a time of lots of moving, because our women have moved things from here and there, and they don’t even allow me access to my books… </w:t>
      </w:r>
    </w:p>
    <w:p w14:paraId="7BFF2E0E" w14:textId="77777777" w:rsidR="00EE024C" w:rsidRPr="007D2B04" w:rsidRDefault="00EE024C" w:rsidP="00EE024C">
      <w:pPr>
        <w:shd w:val="clear" w:color="auto" w:fill="FFFFFF"/>
        <w:spacing w:before="100" w:beforeAutospacing="1"/>
        <w:rPr>
          <w:sz w:val="27"/>
          <w:szCs w:val="27"/>
        </w:rPr>
      </w:pPr>
      <w:r w:rsidRPr="007D2B04">
        <w:rPr>
          <w:sz w:val="27"/>
          <w:szCs w:val="27"/>
        </w:rPr>
        <w:lastRenderedPageBreak/>
        <w:t xml:space="preserve">It wasn’t just the </w:t>
      </w:r>
      <w:proofErr w:type="spellStart"/>
      <w:r w:rsidRPr="007D2B04">
        <w:rPr>
          <w:sz w:val="27"/>
          <w:szCs w:val="27"/>
        </w:rPr>
        <w:t>Chatam</w:t>
      </w:r>
      <w:proofErr w:type="spellEnd"/>
      <w:r w:rsidRPr="007D2B04">
        <w:rPr>
          <w:sz w:val="27"/>
          <w:szCs w:val="27"/>
        </w:rPr>
        <w:t xml:space="preserve"> </w:t>
      </w:r>
      <w:proofErr w:type="spellStart"/>
      <w:r w:rsidRPr="007D2B04">
        <w:rPr>
          <w:sz w:val="27"/>
          <w:szCs w:val="27"/>
        </w:rPr>
        <w:t>Sofer</w:t>
      </w:r>
      <w:proofErr w:type="spellEnd"/>
      <w:r w:rsidRPr="007D2B04">
        <w:rPr>
          <w:sz w:val="27"/>
          <w:szCs w:val="27"/>
        </w:rPr>
        <w:t xml:space="preserve"> who complained. Rabbi Yaakov Schorr (1852-1923) who lived in Galicia had similar troubles around the Pesach preparations. In his responsa</w:t>
      </w:r>
      <w:r w:rsidRPr="007D2B04">
        <w:rPr>
          <w:rStyle w:val="Emphasis"/>
          <w:sz w:val="27"/>
          <w:szCs w:val="27"/>
        </w:rPr>
        <w:t xml:space="preserve"> </w:t>
      </w:r>
      <w:proofErr w:type="spellStart"/>
      <w:r w:rsidRPr="007D2B04">
        <w:rPr>
          <w:rStyle w:val="Emphasis"/>
          <w:sz w:val="27"/>
          <w:szCs w:val="27"/>
        </w:rPr>
        <w:t>Divrei</w:t>
      </w:r>
      <w:proofErr w:type="spellEnd"/>
      <w:r w:rsidRPr="007D2B04">
        <w:rPr>
          <w:rStyle w:val="Emphasis"/>
          <w:sz w:val="27"/>
          <w:szCs w:val="27"/>
        </w:rPr>
        <w:t xml:space="preserve"> Yaakov,</w:t>
      </w:r>
      <w:r w:rsidRPr="007D2B04">
        <w:rPr>
          <w:sz w:val="27"/>
          <w:szCs w:val="27"/>
        </w:rPr>
        <w:t xml:space="preserve"> published in 1881, he seemed to be losing patience:</w:t>
      </w:r>
    </w:p>
    <w:p w14:paraId="0796D1FD" w14:textId="77777777" w:rsidR="00EE024C" w:rsidRPr="007D2B04" w:rsidRDefault="00EE024C" w:rsidP="00EE024C">
      <w:pPr>
        <w:shd w:val="clear" w:color="auto" w:fill="FFFFFF"/>
        <w:bidi/>
        <w:spacing w:before="100" w:beforeAutospacing="1"/>
        <w:rPr>
          <w:sz w:val="27"/>
          <w:szCs w:val="27"/>
          <w:rtl/>
        </w:rPr>
      </w:pPr>
    </w:p>
    <w:p w14:paraId="400296F9" w14:textId="77777777" w:rsidR="00EE024C" w:rsidRPr="007D2B04" w:rsidRDefault="00EE024C" w:rsidP="00EE024C">
      <w:pPr>
        <w:shd w:val="clear" w:color="auto" w:fill="FFFFFF"/>
        <w:spacing w:line="0" w:lineRule="auto"/>
        <w:rPr>
          <w:sz w:val="27"/>
          <w:szCs w:val="27"/>
        </w:rPr>
      </w:pPr>
    </w:p>
    <w:p w14:paraId="3E66B3E9" w14:textId="77777777" w:rsidR="00EE024C" w:rsidRPr="007D2B04" w:rsidRDefault="00EE024C" w:rsidP="00EE024C">
      <w:pPr>
        <w:shd w:val="clear" w:color="auto" w:fill="FFFFFF"/>
        <w:spacing w:before="100" w:beforeAutospacing="1" w:after="100" w:afterAutospacing="1" w:line="240" w:lineRule="auto"/>
        <w:rPr>
          <w:sz w:val="27"/>
          <w:szCs w:val="27"/>
        </w:rPr>
      </w:pPr>
      <w:r w:rsidRPr="007D2B04">
        <w:rPr>
          <w:noProof/>
          <w:sz w:val="27"/>
          <w:szCs w:val="27"/>
        </w:rPr>
        <mc:AlternateContent>
          <mc:Choice Requires="wps">
            <w:drawing>
              <wp:anchor distT="0" distB="0" distL="114300" distR="114300" simplePos="0" relativeHeight="251678720" behindDoc="0" locked="0" layoutInCell="1" allowOverlap="1" wp14:anchorId="342AAE3F" wp14:editId="646B860B">
                <wp:simplePos x="0" y="0"/>
                <wp:positionH relativeFrom="column">
                  <wp:posOffset>914466</wp:posOffset>
                </wp:positionH>
                <wp:positionV relativeFrom="paragraph">
                  <wp:posOffset>-230702</wp:posOffset>
                </wp:positionV>
                <wp:extent cx="3962400" cy="2207173"/>
                <wp:effectExtent l="0" t="0" r="12700" b="15875"/>
                <wp:wrapNone/>
                <wp:docPr id="29" name="Text Box 29"/>
                <wp:cNvGraphicFramePr/>
                <a:graphic xmlns:a="http://schemas.openxmlformats.org/drawingml/2006/main">
                  <a:graphicData uri="http://schemas.microsoft.com/office/word/2010/wordprocessingShape">
                    <wps:wsp>
                      <wps:cNvSpPr txBox="1"/>
                      <wps:spPr>
                        <a:xfrm>
                          <a:off x="0" y="0"/>
                          <a:ext cx="3962400" cy="2207173"/>
                        </a:xfrm>
                        <a:prstGeom prst="rect">
                          <a:avLst/>
                        </a:prstGeom>
                        <a:solidFill>
                          <a:schemeClr val="lt1"/>
                        </a:solidFill>
                        <a:ln w="6350">
                          <a:solidFill>
                            <a:prstClr val="black"/>
                          </a:solidFill>
                        </a:ln>
                      </wps:spPr>
                      <wps:txbx>
                        <w:txbxContent>
                          <w:p w14:paraId="1BE23831" w14:textId="77777777" w:rsidR="00EE024C" w:rsidRPr="003E7F21" w:rsidRDefault="00EE024C" w:rsidP="00EE024C">
                            <w:r>
                              <w:t xml:space="preserve">Yaakov Schorr, </w:t>
                            </w:r>
                            <w:proofErr w:type="spellStart"/>
                            <w:r w:rsidRPr="0061640C">
                              <w:rPr>
                                <w:i/>
                                <w:iCs/>
                              </w:rPr>
                              <w:t>Divrei</w:t>
                            </w:r>
                            <w:proofErr w:type="spellEnd"/>
                            <w:r w:rsidRPr="0061640C">
                              <w:rPr>
                                <w:i/>
                                <w:iCs/>
                              </w:rPr>
                              <w:t xml:space="preserve"> Yaakov</w:t>
                            </w:r>
                            <w:r>
                              <w:rPr>
                                <w:i/>
                                <w:iCs/>
                              </w:rPr>
                              <w:t xml:space="preserve"> 1881</w:t>
                            </w:r>
                            <w:r>
                              <w:t>, no 66:</w:t>
                            </w:r>
                          </w:p>
                          <w:p w14:paraId="5092611A" w14:textId="77777777" w:rsidR="00EE024C" w:rsidRDefault="00EE024C" w:rsidP="00EE024C"/>
                          <w:p w14:paraId="1AA41038" w14:textId="77777777" w:rsidR="00EE024C" w:rsidRPr="0061640C" w:rsidRDefault="00EE024C" w:rsidP="00EE024C">
                            <w:r>
                              <w:rPr>
                                <w:rFonts w:ascii="adobe-garamond-pro" w:hAnsi="adobe-garamond-pro"/>
                                <w:sz w:val="27"/>
                                <w:szCs w:val="27"/>
                              </w:rPr>
                              <w:fldChar w:fldCharType="begin"/>
                            </w:r>
                            <w:r>
                              <w:rPr>
                                <w:rFonts w:ascii="adobe-garamond-pro" w:hAnsi="adobe-garamond-pro"/>
                                <w:sz w:val="27"/>
                                <w:szCs w:val="27"/>
                              </w:rPr>
                              <w:instrText xml:space="preserve"> INCLUDEPICTURE "https://images.squarespace-cdn.com/content/v1/54694fa6e4b0eaec4530f99d/12c74937-52f6-4754-8bfa-0dbb4c297bb3/Screen+Shot+2022-03-09+at+11.25.54+AM.png?format=300w" \* MERGEFORMATINET </w:instrText>
                            </w:r>
                            <w:r>
                              <w:rPr>
                                <w:rFonts w:ascii="adobe-garamond-pro" w:hAnsi="adobe-garamond-pro"/>
                                <w:sz w:val="27"/>
                                <w:szCs w:val="27"/>
                              </w:rPr>
                              <w:fldChar w:fldCharType="separate"/>
                            </w:r>
                            <w:r>
                              <w:rPr>
                                <w:rFonts w:ascii="adobe-garamond-pro" w:hAnsi="adobe-garamond-pro"/>
                                <w:noProof/>
                                <w:sz w:val="27"/>
                                <w:szCs w:val="27"/>
                              </w:rPr>
                              <w:drawing>
                                <wp:inline distT="0" distB="0" distL="0" distR="0" wp14:anchorId="0E788E1C" wp14:editId="41F086F6">
                                  <wp:extent cx="3815080" cy="1607820"/>
                                  <wp:effectExtent l="0" t="0" r="0" b="5080"/>
                                  <wp:docPr id="37" name="Picture 3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5080" cy="1607820"/>
                                          </a:xfrm>
                                          <a:prstGeom prst="rect">
                                            <a:avLst/>
                                          </a:prstGeom>
                                          <a:noFill/>
                                          <a:ln>
                                            <a:noFill/>
                                          </a:ln>
                                        </pic:spPr>
                                      </pic:pic>
                                    </a:graphicData>
                                  </a:graphic>
                                </wp:inline>
                              </w:drawing>
                            </w:r>
                            <w:r>
                              <w:rPr>
                                <w:rFonts w:ascii="adobe-garamond-pro" w:hAnsi="adobe-garamond-pro"/>
                                <w:sz w:val="27"/>
                                <w:szCs w:val="27"/>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AAE3F" id="Text Box 29" o:spid="_x0000_s1038" type="#_x0000_t202" style="position:absolute;left:0;text-align:left;margin-left:1in;margin-top:-18.15pt;width:312pt;height:173.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" fillcolor="white [3201]" strokeweight=".5pt">
                <v:textbox>
                  <w:txbxContent>
                    <w:p w14:paraId="1BE23831" w14:textId="77777777" w:rsidR="00EE024C" w:rsidRPr="003E7F21" w:rsidRDefault="00EE024C" w:rsidP="00EE024C">
                      <w:r>
                        <w:t xml:space="preserve">Yaakov Schorr, </w:t>
                      </w:r>
                      <w:proofErr w:type="spellStart"/>
                      <w:r w:rsidRPr="0061640C">
                        <w:rPr>
                          <w:i/>
                          <w:iCs/>
                        </w:rPr>
                        <w:t>Divrei</w:t>
                      </w:r>
                      <w:proofErr w:type="spellEnd"/>
                      <w:r w:rsidRPr="0061640C">
                        <w:rPr>
                          <w:i/>
                          <w:iCs/>
                        </w:rPr>
                        <w:t xml:space="preserve"> Yaakov</w:t>
                      </w:r>
                      <w:r>
                        <w:rPr>
                          <w:i/>
                          <w:iCs/>
                        </w:rPr>
                        <w:t xml:space="preserve"> 1881</w:t>
                      </w:r>
                      <w:r>
                        <w:t>, no 66:</w:t>
                      </w:r>
                    </w:p>
                    <w:p w14:paraId="5092611A" w14:textId="77777777" w:rsidR="00EE024C" w:rsidRDefault="00EE024C" w:rsidP="00EE024C"/>
                    <w:p w14:paraId="1AA41038" w14:textId="77777777" w:rsidR="00EE024C" w:rsidRPr="0061640C" w:rsidRDefault="00EE024C" w:rsidP="00EE024C">
                      <w:r>
                        <w:rPr>
                          <w:rFonts w:ascii="adobe-garamond-pro" w:hAnsi="adobe-garamond-pro"/>
                          <w:sz w:val="27"/>
                          <w:szCs w:val="27"/>
                        </w:rPr>
                        <w:fldChar w:fldCharType="begin"/>
                      </w:r>
                      <w:r>
                        <w:rPr>
                          <w:rFonts w:ascii="adobe-garamond-pro" w:hAnsi="adobe-garamond-pro"/>
                          <w:sz w:val="27"/>
                          <w:szCs w:val="27"/>
                        </w:rPr>
                        <w:instrText xml:space="preserve"> INCLUDEPICTURE "https://images.squarespace-cdn.com/content/v1/54694fa6e4b0eaec4530f99d/12c74937-52f6-4754-8bfa-0dbb4c297bb3/Screen+Shot+2022-03-09+at+11.25.54+AM.png?format=300w" \* MERGEFORMATINET </w:instrText>
                      </w:r>
                      <w:r>
                        <w:rPr>
                          <w:rFonts w:ascii="adobe-garamond-pro" w:hAnsi="adobe-garamond-pro"/>
                          <w:sz w:val="27"/>
                          <w:szCs w:val="27"/>
                        </w:rPr>
                        <w:fldChar w:fldCharType="separate"/>
                      </w:r>
                      <w:r>
                        <w:rPr>
                          <w:rFonts w:ascii="adobe-garamond-pro" w:hAnsi="adobe-garamond-pro"/>
                          <w:noProof/>
                          <w:sz w:val="27"/>
                          <w:szCs w:val="27"/>
                        </w:rPr>
                        <w:drawing>
                          <wp:inline distT="0" distB="0" distL="0" distR="0" wp14:anchorId="0E788E1C" wp14:editId="41F086F6">
                            <wp:extent cx="3815080" cy="1607820"/>
                            <wp:effectExtent l="0" t="0" r="0" b="5080"/>
                            <wp:docPr id="37" name="Picture 3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5080" cy="1607820"/>
                                    </a:xfrm>
                                    <a:prstGeom prst="rect">
                                      <a:avLst/>
                                    </a:prstGeom>
                                    <a:noFill/>
                                    <a:ln>
                                      <a:noFill/>
                                    </a:ln>
                                  </pic:spPr>
                                </pic:pic>
                              </a:graphicData>
                            </a:graphic>
                          </wp:inline>
                        </w:drawing>
                      </w:r>
                      <w:r>
                        <w:rPr>
                          <w:rFonts w:ascii="adobe-garamond-pro" w:hAnsi="adobe-garamond-pro"/>
                          <w:sz w:val="27"/>
                          <w:szCs w:val="27"/>
                        </w:rPr>
                        <w:fldChar w:fldCharType="end"/>
                      </w:r>
                    </w:p>
                  </w:txbxContent>
                </v:textbox>
              </v:shape>
            </w:pict>
          </mc:Fallback>
        </mc:AlternateContent>
      </w:r>
    </w:p>
    <w:p w14:paraId="0510C93D" w14:textId="77777777" w:rsidR="00EE024C" w:rsidRPr="007D2B04" w:rsidRDefault="00EE024C" w:rsidP="00EE024C">
      <w:pPr>
        <w:shd w:val="clear" w:color="auto" w:fill="FFFFFF"/>
        <w:spacing w:before="100" w:beforeAutospacing="1" w:after="100" w:afterAutospacing="1" w:line="240" w:lineRule="auto"/>
        <w:rPr>
          <w:i/>
          <w:iCs/>
          <w:sz w:val="27"/>
          <w:szCs w:val="27"/>
        </w:rPr>
      </w:pPr>
    </w:p>
    <w:p w14:paraId="7004E999" w14:textId="77777777" w:rsidR="00EE024C" w:rsidRPr="007D2B04" w:rsidRDefault="00EE024C" w:rsidP="00EE024C">
      <w:pPr>
        <w:shd w:val="clear" w:color="auto" w:fill="FFFFFF"/>
        <w:spacing w:before="100" w:beforeAutospacing="1" w:after="100" w:afterAutospacing="1" w:line="240" w:lineRule="auto"/>
        <w:rPr>
          <w:i/>
          <w:iCs/>
          <w:sz w:val="27"/>
          <w:szCs w:val="27"/>
        </w:rPr>
      </w:pPr>
    </w:p>
    <w:p w14:paraId="07827484" w14:textId="77777777" w:rsidR="00EE024C" w:rsidRPr="007D2B04" w:rsidRDefault="00EE024C" w:rsidP="00EE024C">
      <w:pPr>
        <w:shd w:val="clear" w:color="auto" w:fill="FFFFFF"/>
        <w:spacing w:before="100" w:beforeAutospacing="1" w:after="100" w:afterAutospacing="1" w:line="240" w:lineRule="auto"/>
        <w:rPr>
          <w:i/>
          <w:iCs/>
          <w:sz w:val="27"/>
          <w:szCs w:val="27"/>
        </w:rPr>
      </w:pPr>
    </w:p>
    <w:p w14:paraId="32BCAF04" w14:textId="77777777" w:rsidR="00EE024C" w:rsidRPr="007D2B04" w:rsidRDefault="00EE024C" w:rsidP="00EE024C">
      <w:pPr>
        <w:shd w:val="clear" w:color="auto" w:fill="FFFFFF"/>
        <w:spacing w:before="100" w:beforeAutospacing="1" w:after="100" w:afterAutospacing="1" w:line="240" w:lineRule="auto"/>
        <w:rPr>
          <w:i/>
          <w:iCs/>
          <w:sz w:val="27"/>
          <w:szCs w:val="27"/>
        </w:rPr>
      </w:pPr>
    </w:p>
    <w:p w14:paraId="0B92F5BD" w14:textId="77777777" w:rsidR="00EE024C" w:rsidRPr="007D2B04" w:rsidRDefault="00EE024C" w:rsidP="00EE024C">
      <w:pPr>
        <w:shd w:val="clear" w:color="auto" w:fill="FFFFFF"/>
        <w:spacing w:before="100" w:beforeAutospacing="1" w:after="100" w:afterAutospacing="1" w:line="240" w:lineRule="auto"/>
        <w:rPr>
          <w:i/>
          <w:iCs/>
          <w:sz w:val="27"/>
          <w:szCs w:val="27"/>
        </w:rPr>
      </w:pPr>
    </w:p>
    <w:p w14:paraId="1FE9F980" w14:textId="77777777" w:rsidR="00EE024C" w:rsidRPr="007D2B04" w:rsidRDefault="00EE024C" w:rsidP="00EE024C">
      <w:pPr>
        <w:pStyle w:val="LongQuote"/>
        <w:jc w:val="both"/>
        <w:rPr>
          <w:rFonts w:ascii="Book Antiqua" w:hAnsi="Book Antiqua"/>
        </w:rPr>
      </w:pPr>
      <w:r w:rsidRPr="007D2B04">
        <w:rPr>
          <w:rFonts w:ascii="Book Antiqua" w:hAnsi="Book Antiqua"/>
        </w:rPr>
        <w:t>I received your query on these days leading to Pesach, which required you to ask an appropriate question. But I am overworked, as things pile up around my neck, and I am forced to move from place to place. For to be a man is harder than to be a woman (!), for I have been forced out of my home and the Torah of God, by the pious women who are preparing the house for Pesach. But I secretly stole a few hours to answer you…</w:t>
      </w:r>
    </w:p>
    <w:p w14:paraId="6E1572EC" w14:textId="27B23B4D" w:rsidR="00EE024C" w:rsidRDefault="00EE024C" w:rsidP="00EE024C">
      <w:pPr>
        <w:shd w:val="clear" w:color="auto" w:fill="FFFFFF"/>
        <w:spacing w:before="100" w:beforeAutospacing="1"/>
        <w:rPr>
          <w:sz w:val="27"/>
          <w:szCs w:val="27"/>
        </w:rPr>
      </w:pPr>
      <w:r w:rsidRPr="007D2B04">
        <w:rPr>
          <w:sz w:val="27"/>
          <w:szCs w:val="27"/>
        </w:rPr>
        <w:t xml:space="preserve">The great Rabbi </w:t>
      </w:r>
      <w:proofErr w:type="spellStart"/>
      <w:r w:rsidRPr="007D2B04">
        <w:rPr>
          <w:sz w:val="27"/>
          <w:szCs w:val="27"/>
        </w:rPr>
        <w:t>Yechezkel</w:t>
      </w:r>
      <w:proofErr w:type="spellEnd"/>
      <w:r w:rsidRPr="007D2B04">
        <w:rPr>
          <w:sz w:val="27"/>
          <w:szCs w:val="27"/>
        </w:rPr>
        <w:t xml:space="preserve"> </w:t>
      </w:r>
      <w:proofErr w:type="spellStart"/>
      <w:r w:rsidRPr="007D2B04">
        <w:rPr>
          <w:sz w:val="27"/>
          <w:szCs w:val="27"/>
        </w:rPr>
        <w:t>Landa</w:t>
      </w:r>
      <w:proofErr w:type="spellEnd"/>
      <w:r w:rsidRPr="007D2B04">
        <w:rPr>
          <w:sz w:val="27"/>
          <w:szCs w:val="27"/>
        </w:rPr>
        <w:t xml:space="preserve"> of Prague, known as the </w:t>
      </w:r>
      <w:proofErr w:type="spellStart"/>
      <w:r w:rsidRPr="007D2B04">
        <w:rPr>
          <w:sz w:val="27"/>
          <w:szCs w:val="27"/>
        </w:rPr>
        <w:t>Nodah</w:t>
      </w:r>
      <w:proofErr w:type="spellEnd"/>
      <w:r w:rsidRPr="007D2B04">
        <w:rPr>
          <w:sz w:val="27"/>
          <w:szCs w:val="27"/>
        </w:rPr>
        <w:t xml:space="preserve"> </w:t>
      </w:r>
      <w:proofErr w:type="spellStart"/>
      <w:r w:rsidRPr="007D2B04">
        <w:rPr>
          <w:sz w:val="27"/>
          <w:szCs w:val="27"/>
        </w:rPr>
        <w:t>Beyehuda</w:t>
      </w:r>
      <w:proofErr w:type="spellEnd"/>
      <w:r w:rsidRPr="007D2B04">
        <w:rPr>
          <w:sz w:val="27"/>
          <w:szCs w:val="27"/>
        </w:rPr>
        <w:t xml:space="preserve"> was also a victim of Pesach cleaning. His son asked him whether fish brine was chametz. And here is how he began his answer:</w:t>
      </w:r>
    </w:p>
    <w:p w14:paraId="7B99CB9E" w14:textId="562553A6" w:rsidR="000A3B19" w:rsidRDefault="000A3B19" w:rsidP="00EE024C">
      <w:pPr>
        <w:shd w:val="clear" w:color="auto" w:fill="FFFFFF"/>
        <w:spacing w:before="100" w:beforeAutospacing="1"/>
        <w:rPr>
          <w:sz w:val="27"/>
          <w:szCs w:val="27"/>
        </w:rPr>
      </w:pPr>
    </w:p>
    <w:p w14:paraId="7106ECD4" w14:textId="31B885F1" w:rsidR="000A3B19" w:rsidRDefault="000A3B19" w:rsidP="00EE024C">
      <w:pPr>
        <w:shd w:val="clear" w:color="auto" w:fill="FFFFFF"/>
        <w:spacing w:before="100" w:beforeAutospacing="1"/>
        <w:rPr>
          <w:sz w:val="27"/>
          <w:szCs w:val="27"/>
        </w:rPr>
      </w:pPr>
    </w:p>
    <w:p w14:paraId="0EF72B05" w14:textId="77777777" w:rsidR="000A3B19" w:rsidRPr="007D2B04" w:rsidRDefault="000A3B19" w:rsidP="00EE024C">
      <w:pPr>
        <w:shd w:val="clear" w:color="auto" w:fill="FFFFFF"/>
        <w:spacing w:before="100" w:beforeAutospacing="1"/>
        <w:rPr>
          <w:sz w:val="27"/>
          <w:szCs w:val="27"/>
        </w:rPr>
      </w:pPr>
    </w:p>
    <w:p w14:paraId="47E6B641" w14:textId="77777777" w:rsidR="00EE024C" w:rsidRPr="007D2B04" w:rsidRDefault="00EE024C" w:rsidP="00EE024C">
      <w:pPr>
        <w:shd w:val="clear" w:color="auto" w:fill="FFFFFF"/>
        <w:spacing w:before="100" w:beforeAutospacing="1"/>
        <w:rPr>
          <w:sz w:val="27"/>
          <w:szCs w:val="27"/>
        </w:rPr>
      </w:pPr>
      <w:r w:rsidRPr="007D2B04">
        <w:rPr>
          <w:noProof/>
          <w:sz w:val="27"/>
          <w:szCs w:val="27"/>
        </w:rPr>
        <w:lastRenderedPageBreak/>
        <mc:AlternateContent>
          <mc:Choice Requires="wps">
            <w:drawing>
              <wp:anchor distT="0" distB="0" distL="114300" distR="114300" simplePos="0" relativeHeight="251677696" behindDoc="0" locked="0" layoutInCell="1" allowOverlap="1" wp14:anchorId="0C024810" wp14:editId="4E934F26">
                <wp:simplePos x="0" y="0"/>
                <wp:positionH relativeFrom="column">
                  <wp:posOffset>220192</wp:posOffset>
                </wp:positionH>
                <wp:positionV relativeFrom="paragraph">
                  <wp:posOffset>212330</wp:posOffset>
                </wp:positionV>
                <wp:extent cx="5076496" cy="3184634"/>
                <wp:effectExtent l="0" t="0" r="16510" b="15875"/>
                <wp:wrapNone/>
                <wp:docPr id="30" name="Text Box 30"/>
                <wp:cNvGraphicFramePr/>
                <a:graphic xmlns:a="http://schemas.openxmlformats.org/drawingml/2006/main">
                  <a:graphicData uri="http://schemas.microsoft.com/office/word/2010/wordprocessingShape">
                    <wps:wsp>
                      <wps:cNvSpPr txBox="1"/>
                      <wps:spPr>
                        <a:xfrm>
                          <a:off x="0" y="0"/>
                          <a:ext cx="5076496" cy="3184634"/>
                        </a:xfrm>
                        <a:prstGeom prst="rect">
                          <a:avLst/>
                        </a:prstGeom>
                        <a:solidFill>
                          <a:schemeClr val="lt1"/>
                        </a:solidFill>
                        <a:ln w="6350">
                          <a:solidFill>
                            <a:prstClr val="black"/>
                          </a:solidFill>
                        </a:ln>
                      </wps:spPr>
                      <wps:txbx>
                        <w:txbxContent>
                          <w:p w14:paraId="43766D73" w14:textId="77777777" w:rsidR="00EE024C" w:rsidRDefault="00EE024C" w:rsidP="00EE024C">
                            <w:pPr>
                              <w:jc w:val="left"/>
                              <w:rPr>
                                <w:i/>
                                <w:iCs/>
                              </w:rPr>
                            </w:pPr>
                            <w:proofErr w:type="spellStart"/>
                            <w:r w:rsidRPr="00A31B18">
                              <w:rPr>
                                <w:i/>
                                <w:iCs/>
                              </w:rPr>
                              <w:t>Nodah</w:t>
                            </w:r>
                            <w:proofErr w:type="spellEnd"/>
                            <w:r w:rsidRPr="00A31B18">
                              <w:rPr>
                                <w:i/>
                                <w:iCs/>
                              </w:rPr>
                              <w:t xml:space="preserve"> </w:t>
                            </w:r>
                            <w:proofErr w:type="spellStart"/>
                            <w:r w:rsidRPr="00A31B18">
                              <w:rPr>
                                <w:i/>
                                <w:iCs/>
                              </w:rPr>
                              <w:t>Beyehudah</w:t>
                            </w:r>
                            <w:proofErr w:type="spellEnd"/>
                            <w:r>
                              <w:rPr>
                                <w:i/>
                                <w:iCs/>
                              </w:rPr>
                              <w:t xml:space="preserve"> </w:t>
                            </w:r>
                            <w:r w:rsidRPr="00A31B18">
                              <w:t>57</w:t>
                            </w:r>
                            <w:r>
                              <w:t>.</w:t>
                            </w:r>
                          </w:p>
                          <w:p w14:paraId="3151A5B3" w14:textId="77777777" w:rsidR="00EE024C" w:rsidRDefault="00EE024C" w:rsidP="00EE024C">
                            <w:pPr>
                              <w:jc w:val="left"/>
                              <w:rPr>
                                <w:i/>
                                <w:iCs/>
                              </w:rPr>
                            </w:pPr>
                          </w:p>
                          <w:p w14:paraId="244EA476" w14:textId="77777777" w:rsidR="00EE024C" w:rsidRDefault="00EE024C" w:rsidP="00EE024C">
                            <w:pPr>
                              <w:jc w:val="center"/>
                              <w:rPr>
                                <w:i/>
                                <w:iCs/>
                              </w:rPr>
                            </w:pPr>
                            <w:r>
                              <w:rPr>
                                <w:rFonts w:ascii="adobe-garamond-pro" w:hAnsi="adobe-garamond-pro"/>
                                <w:sz w:val="27"/>
                                <w:szCs w:val="27"/>
                              </w:rPr>
                              <w:fldChar w:fldCharType="begin"/>
                            </w:r>
                            <w:r>
                              <w:rPr>
                                <w:rFonts w:ascii="adobe-garamond-pro" w:hAnsi="adobe-garamond-pro"/>
                                <w:sz w:val="27"/>
                                <w:szCs w:val="27"/>
                              </w:rPr>
                              <w:instrText xml:space="preserve"> INCLUDEPICTURE "https://images.squarespace-cdn.com/content/v1/54694fa6e4b0eaec4530f99d/3a007bc1-467f-4ae2-a7f4-2b4f66c686d8/Screen+Shot+2022-03-09+at+12.47.50+PM.png?format=300w" \* MERGEFORMATINET </w:instrText>
                            </w:r>
                            <w:r>
                              <w:rPr>
                                <w:rFonts w:ascii="adobe-garamond-pro" w:hAnsi="adobe-garamond-pro"/>
                                <w:sz w:val="27"/>
                                <w:szCs w:val="27"/>
                              </w:rPr>
                              <w:fldChar w:fldCharType="separate"/>
                            </w:r>
                            <w:r>
                              <w:rPr>
                                <w:rFonts w:ascii="adobe-garamond-pro" w:hAnsi="adobe-garamond-pro"/>
                                <w:noProof/>
                                <w:sz w:val="27"/>
                                <w:szCs w:val="27"/>
                              </w:rPr>
                              <w:drawing>
                                <wp:inline distT="0" distB="0" distL="0" distR="0" wp14:anchorId="1F4152DB" wp14:editId="28146B49">
                                  <wp:extent cx="3815080" cy="2480310"/>
                                  <wp:effectExtent l="0" t="0" r="0" b="0"/>
                                  <wp:docPr id="38" name="Picture 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5080" cy="2480310"/>
                                          </a:xfrm>
                                          <a:prstGeom prst="rect">
                                            <a:avLst/>
                                          </a:prstGeom>
                                          <a:noFill/>
                                          <a:ln>
                                            <a:noFill/>
                                          </a:ln>
                                        </pic:spPr>
                                      </pic:pic>
                                    </a:graphicData>
                                  </a:graphic>
                                </wp:inline>
                              </w:drawing>
                            </w:r>
                            <w:r>
                              <w:rPr>
                                <w:rFonts w:ascii="adobe-garamond-pro" w:hAnsi="adobe-garamond-pro"/>
                                <w:sz w:val="27"/>
                                <w:szCs w:val="27"/>
                              </w:rPr>
                              <w:fldChar w:fldCharType="end"/>
                            </w:r>
                          </w:p>
                          <w:p w14:paraId="780813F0" w14:textId="77777777" w:rsidR="00EE024C" w:rsidRPr="00A31B18" w:rsidRDefault="00EE024C" w:rsidP="00EE024C">
                            <w:pPr>
                              <w:jc w:val="cente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024810" id="Text Box 30" o:spid="_x0000_s1039" type="#_x0000_t202" style="position:absolute;left:0;text-align:left;margin-left:17.35pt;margin-top:16.7pt;width:399.7pt;height:250.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" fillcolor="white [3201]" strokeweight=".5pt">
                <v:textbox>
                  <w:txbxContent>
                    <w:p w14:paraId="43766D73" w14:textId="77777777" w:rsidR="00EE024C" w:rsidRDefault="00EE024C" w:rsidP="00EE024C">
                      <w:pPr>
                        <w:jc w:val="left"/>
                        <w:rPr>
                          <w:i/>
                          <w:iCs/>
                        </w:rPr>
                      </w:pPr>
                      <w:proofErr w:type="spellStart"/>
                      <w:r w:rsidRPr="00A31B18">
                        <w:rPr>
                          <w:i/>
                          <w:iCs/>
                        </w:rPr>
                        <w:t>Nodah</w:t>
                      </w:r>
                      <w:proofErr w:type="spellEnd"/>
                      <w:r w:rsidRPr="00A31B18">
                        <w:rPr>
                          <w:i/>
                          <w:iCs/>
                        </w:rPr>
                        <w:t xml:space="preserve"> </w:t>
                      </w:r>
                      <w:proofErr w:type="spellStart"/>
                      <w:r w:rsidRPr="00A31B18">
                        <w:rPr>
                          <w:i/>
                          <w:iCs/>
                        </w:rPr>
                        <w:t>Beyehudah</w:t>
                      </w:r>
                      <w:proofErr w:type="spellEnd"/>
                      <w:r>
                        <w:rPr>
                          <w:i/>
                          <w:iCs/>
                        </w:rPr>
                        <w:t xml:space="preserve"> </w:t>
                      </w:r>
                      <w:r w:rsidRPr="00A31B18">
                        <w:t>57</w:t>
                      </w:r>
                      <w:r>
                        <w:t>.</w:t>
                      </w:r>
                    </w:p>
                    <w:p w14:paraId="3151A5B3" w14:textId="77777777" w:rsidR="00EE024C" w:rsidRDefault="00EE024C" w:rsidP="00EE024C">
                      <w:pPr>
                        <w:jc w:val="left"/>
                        <w:rPr>
                          <w:i/>
                          <w:iCs/>
                        </w:rPr>
                      </w:pPr>
                    </w:p>
                    <w:p w14:paraId="244EA476" w14:textId="77777777" w:rsidR="00EE024C" w:rsidRDefault="00EE024C" w:rsidP="00EE024C">
                      <w:pPr>
                        <w:jc w:val="center"/>
                        <w:rPr>
                          <w:i/>
                          <w:iCs/>
                        </w:rPr>
                      </w:pPr>
                      <w:r>
                        <w:rPr>
                          <w:rFonts w:ascii="adobe-garamond-pro" w:hAnsi="adobe-garamond-pro"/>
                          <w:sz w:val="27"/>
                          <w:szCs w:val="27"/>
                        </w:rPr>
                        <w:fldChar w:fldCharType="begin"/>
                      </w:r>
                      <w:r>
                        <w:rPr>
                          <w:rFonts w:ascii="adobe-garamond-pro" w:hAnsi="adobe-garamond-pro"/>
                          <w:sz w:val="27"/>
                          <w:szCs w:val="27"/>
                        </w:rPr>
                        <w:instrText xml:space="preserve"> INCLUDEPICTURE "https://images.squarespace-cdn.com/content/v1/54694fa6e4b0eaec4530f99d/3a007bc1-467f-4ae2-a7f4-2b4f66c686d8/Screen+Shot+2022-03-09+at+12.47.50+PM.png?format=300w" \* MERGEFORMATINET </w:instrText>
                      </w:r>
                      <w:r>
                        <w:rPr>
                          <w:rFonts w:ascii="adobe-garamond-pro" w:hAnsi="adobe-garamond-pro"/>
                          <w:sz w:val="27"/>
                          <w:szCs w:val="27"/>
                        </w:rPr>
                        <w:fldChar w:fldCharType="separate"/>
                      </w:r>
                      <w:r>
                        <w:rPr>
                          <w:rFonts w:ascii="adobe-garamond-pro" w:hAnsi="adobe-garamond-pro"/>
                          <w:noProof/>
                          <w:sz w:val="27"/>
                          <w:szCs w:val="27"/>
                        </w:rPr>
                        <w:drawing>
                          <wp:inline distT="0" distB="0" distL="0" distR="0" wp14:anchorId="1F4152DB" wp14:editId="28146B49">
                            <wp:extent cx="3815080" cy="2480310"/>
                            <wp:effectExtent l="0" t="0" r="0" b="0"/>
                            <wp:docPr id="38" name="Picture 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5080" cy="2480310"/>
                                    </a:xfrm>
                                    <a:prstGeom prst="rect">
                                      <a:avLst/>
                                    </a:prstGeom>
                                    <a:noFill/>
                                    <a:ln>
                                      <a:noFill/>
                                    </a:ln>
                                  </pic:spPr>
                                </pic:pic>
                              </a:graphicData>
                            </a:graphic>
                          </wp:inline>
                        </w:drawing>
                      </w:r>
                      <w:r>
                        <w:rPr>
                          <w:rFonts w:ascii="adobe-garamond-pro" w:hAnsi="adobe-garamond-pro"/>
                          <w:sz w:val="27"/>
                          <w:szCs w:val="27"/>
                        </w:rPr>
                        <w:fldChar w:fldCharType="end"/>
                      </w:r>
                    </w:p>
                    <w:p w14:paraId="780813F0" w14:textId="77777777" w:rsidR="00EE024C" w:rsidRPr="00A31B18" w:rsidRDefault="00EE024C" w:rsidP="00EE024C">
                      <w:pPr>
                        <w:jc w:val="center"/>
                        <w:rPr>
                          <w:i/>
                          <w:iCs/>
                        </w:rPr>
                      </w:pPr>
                    </w:p>
                  </w:txbxContent>
                </v:textbox>
              </v:shape>
            </w:pict>
          </mc:Fallback>
        </mc:AlternateContent>
      </w:r>
    </w:p>
    <w:p w14:paraId="78EAB274" w14:textId="77777777" w:rsidR="00EE024C" w:rsidRPr="007D2B04" w:rsidRDefault="00EE024C" w:rsidP="00EE024C">
      <w:pPr>
        <w:shd w:val="clear" w:color="auto" w:fill="FFFFFF"/>
        <w:spacing w:before="100" w:beforeAutospacing="1"/>
        <w:rPr>
          <w:sz w:val="27"/>
          <w:szCs w:val="27"/>
        </w:rPr>
      </w:pPr>
    </w:p>
    <w:p w14:paraId="5ECCF9FC" w14:textId="77777777" w:rsidR="00EE024C" w:rsidRPr="007D2B04" w:rsidRDefault="00EE024C" w:rsidP="00EE024C">
      <w:pPr>
        <w:shd w:val="clear" w:color="auto" w:fill="FFFFFF"/>
        <w:spacing w:before="100" w:beforeAutospacing="1"/>
        <w:rPr>
          <w:sz w:val="27"/>
          <w:szCs w:val="27"/>
        </w:rPr>
      </w:pPr>
    </w:p>
    <w:p w14:paraId="789F1D79" w14:textId="77777777" w:rsidR="00EE024C" w:rsidRPr="007D2B04" w:rsidRDefault="00EE024C" w:rsidP="00EE024C">
      <w:pPr>
        <w:shd w:val="clear" w:color="auto" w:fill="FFFFFF"/>
        <w:spacing w:before="100" w:beforeAutospacing="1"/>
        <w:rPr>
          <w:sz w:val="27"/>
          <w:szCs w:val="27"/>
        </w:rPr>
      </w:pPr>
    </w:p>
    <w:p w14:paraId="0B3A9E80" w14:textId="77777777" w:rsidR="00EE024C" w:rsidRPr="007D2B04" w:rsidRDefault="00EE024C" w:rsidP="00EE024C">
      <w:pPr>
        <w:shd w:val="clear" w:color="auto" w:fill="FFFFFF"/>
        <w:spacing w:before="100" w:beforeAutospacing="1"/>
        <w:rPr>
          <w:sz w:val="27"/>
          <w:szCs w:val="27"/>
        </w:rPr>
      </w:pPr>
    </w:p>
    <w:p w14:paraId="62DF4B92" w14:textId="77777777" w:rsidR="00EE024C" w:rsidRPr="007D2B04" w:rsidRDefault="00EE024C" w:rsidP="00EE024C">
      <w:pPr>
        <w:shd w:val="clear" w:color="auto" w:fill="FFFFFF"/>
        <w:spacing w:before="100" w:beforeAutospacing="1"/>
        <w:rPr>
          <w:sz w:val="27"/>
          <w:szCs w:val="27"/>
        </w:rPr>
      </w:pPr>
    </w:p>
    <w:p w14:paraId="2B630D49" w14:textId="77777777" w:rsidR="00EE024C" w:rsidRPr="007D2B04" w:rsidRDefault="00EE024C" w:rsidP="00EE024C">
      <w:pPr>
        <w:shd w:val="clear" w:color="auto" w:fill="FFFFFF"/>
        <w:spacing w:before="100" w:beforeAutospacing="1"/>
        <w:rPr>
          <w:sz w:val="27"/>
          <w:szCs w:val="27"/>
        </w:rPr>
      </w:pPr>
    </w:p>
    <w:p w14:paraId="12017CEB" w14:textId="77777777" w:rsidR="00EE024C" w:rsidRPr="007D2B04" w:rsidRDefault="00EE024C" w:rsidP="00EE024C">
      <w:pPr>
        <w:shd w:val="clear" w:color="auto" w:fill="FFFFFF"/>
        <w:spacing w:before="100" w:beforeAutospacing="1"/>
        <w:rPr>
          <w:sz w:val="27"/>
          <w:szCs w:val="27"/>
        </w:rPr>
      </w:pPr>
    </w:p>
    <w:p w14:paraId="5E21FD37" w14:textId="77777777" w:rsidR="00EE024C" w:rsidRPr="007D2B04" w:rsidRDefault="00EE024C" w:rsidP="00EE024C">
      <w:pPr>
        <w:shd w:val="clear" w:color="auto" w:fill="FFFFFF"/>
        <w:spacing w:line="0" w:lineRule="auto"/>
        <w:rPr>
          <w:sz w:val="27"/>
          <w:szCs w:val="27"/>
        </w:rPr>
      </w:pPr>
    </w:p>
    <w:p w14:paraId="58FC0983" w14:textId="77777777" w:rsidR="00EE024C" w:rsidRPr="007D2B04" w:rsidRDefault="00EE024C" w:rsidP="00EE024C">
      <w:pPr>
        <w:shd w:val="clear" w:color="auto" w:fill="FFFFFF"/>
        <w:spacing w:line="0" w:lineRule="auto"/>
        <w:rPr>
          <w:sz w:val="27"/>
          <w:szCs w:val="27"/>
        </w:rPr>
      </w:pPr>
    </w:p>
    <w:p w14:paraId="5805BAF5" w14:textId="77777777" w:rsidR="00EE024C" w:rsidRPr="007D2B04" w:rsidRDefault="00EE024C" w:rsidP="00EE024C">
      <w:pPr>
        <w:pStyle w:val="LongQuote"/>
        <w:jc w:val="both"/>
        <w:rPr>
          <w:rFonts w:ascii="Book Antiqua" w:hAnsi="Book Antiqua"/>
        </w:rPr>
      </w:pPr>
    </w:p>
    <w:p w14:paraId="6EE23712" w14:textId="77777777" w:rsidR="00EE024C" w:rsidRPr="007D2B04" w:rsidRDefault="00EE024C" w:rsidP="00EE024C">
      <w:pPr>
        <w:pStyle w:val="LongQuote"/>
        <w:jc w:val="both"/>
        <w:rPr>
          <w:rFonts w:ascii="Book Antiqua" w:hAnsi="Book Antiqua"/>
        </w:rPr>
      </w:pPr>
      <w:r w:rsidRPr="007D2B04">
        <w:rPr>
          <w:rFonts w:ascii="Book Antiqua" w:hAnsi="Book Antiqua"/>
        </w:rPr>
        <w:t xml:space="preserve">During these days of </w:t>
      </w:r>
      <w:proofErr w:type="gramStart"/>
      <w:r w:rsidRPr="007D2B04">
        <w:rPr>
          <w:rFonts w:ascii="Book Antiqua" w:hAnsi="Book Antiqua"/>
        </w:rPr>
        <w:t>Nissan</w:t>
      </w:r>
      <w:proofErr w:type="gramEnd"/>
      <w:r w:rsidRPr="007D2B04">
        <w:rPr>
          <w:rFonts w:ascii="Book Antiqua" w:hAnsi="Book Antiqua"/>
        </w:rPr>
        <w:t xml:space="preserve"> I am very busy with the problems of the community, who turn to me with the burden of showing them the proper path forward and how they should follow the many laws of Pesach. One comes with his flask and another with his barrel, and on top of this I have no free place of my own. I wander from room to room and from one corner to another while they scrape the walls and clean the house for Yom Tov. </w:t>
      </w:r>
      <w:proofErr w:type="gramStart"/>
      <w:r w:rsidRPr="007D2B04">
        <w:rPr>
          <w:rFonts w:ascii="Book Antiqua" w:hAnsi="Book Antiqua"/>
        </w:rPr>
        <w:t>So</w:t>
      </w:r>
      <w:proofErr w:type="gramEnd"/>
      <w:r w:rsidRPr="007D2B04">
        <w:rPr>
          <w:rFonts w:ascii="Book Antiqua" w:hAnsi="Book Antiqua"/>
        </w:rPr>
        <w:t xml:space="preserve"> I must be brief…</w:t>
      </w:r>
    </w:p>
    <w:p w14:paraId="7767A738" w14:textId="77777777" w:rsidR="00EE024C" w:rsidRPr="007D2B04" w:rsidRDefault="00EE024C" w:rsidP="00EE024C">
      <w:pPr>
        <w:shd w:val="clear" w:color="auto" w:fill="FFFFFF"/>
        <w:spacing w:before="100" w:beforeAutospacing="1" w:after="100" w:afterAutospacing="1"/>
        <w:rPr>
          <w:sz w:val="27"/>
          <w:szCs w:val="27"/>
        </w:rPr>
      </w:pPr>
      <w:r w:rsidRPr="007D2B04">
        <w:rPr>
          <w:sz w:val="27"/>
          <w:szCs w:val="27"/>
        </w:rPr>
        <w:t>Oh, by the way, he ruled that fish brine was indeed chametz. Good to know.</w:t>
      </w:r>
    </w:p>
    <w:p w14:paraId="5E870EF2" w14:textId="77777777" w:rsidR="00EE024C" w:rsidRPr="007D2B04" w:rsidRDefault="00EE024C" w:rsidP="00EE024C">
      <w:pPr>
        <w:shd w:val="clear" w:color="auto" w:fill="FFFFFF"/>
        <w:spacing w:before="100" w:beforeAutospacing="1" w:after="100" w:afterAutospacing="1"/>
        <w:rPr>
          <w:sz w:val="27"/>
          <w:szCs w:val="27"/>
        </w:rPr>
      </w:pPr>
      <w:r w:rsidRPr="007D2B04">
        <w:rPr>
          <w:rStyle w:val="Strong"/>
          <w:sz w:val="27"/>
          <w:szCs w:val="27"/>
        </w:rPr>
        <w:t>For discussion</w:t>
      </w:r>
      <w:r w:rsidRPr="007D2B04">
        <w:rPr>
          <w:sz w:val="27"/>
          <w:szCs w:val="27"/>
        </w:rPr>
        <w:t>: There are lots of changes we undertake on Pesach. Do you enjoy them, or find them challenging?</w:t>
      </w:r>
    </w:p>
    <w:p w14:paraId="7E5540A3" w14:textId="5173BB13" w:rsidR="00EE024C" w:rsidRDefault="00EE024C" w:rsidP="00EE024C">
      <w:pPr>
        <w:numPr>
          <w:ilvl w:val="0"/>
          <w:numId w:val="6"/>
        </w:numPr>
        <w:shd w:val="clear" w:color="auto" w:fill="FFFFFF"/>
        <w:spacing w:before="120" w:after="120" w:line="240" w:lineRule="auto"/>
        <w:rPr>
          <w:sz w:val="27"/>
          <w:szCs w:val="27"/>
        </w:rPr>
      </w:pPr>
      <w:r w:rsidRPr="007D2B04">
        <w:rPr>
          <w:sz w:val="27"/>
          <w:szCs w:val="27"/>
        </w:rPr>
        <w:t xml:space="preserve">Just go with it. That’s what the </w:t>
      </w:r>
      <w:proofErr w:type="spellStart"/>
      <w:r w:rsidRPr="007D2B04">
        <w:rPr>
          <w:sz w:val="27"/>
          <w:szCs w:val="27"/>
        </w:rPr>
        <w:t>Chatam</w:t>
      </w:r>
      <w:proofErr w:type="spellEnd"/>
      <w:r w:rsidRPr="007D2B04">
        <w:rPr>
          <w:sz w:val="27"/>
          <w:szCs w:val="27"/>
        </w:rPr>
        <w:t xml:space="preserve"> </w:t>
      </w:r>
      <w:proofErr w:type="spellStart"/>
      <w:r w:rsidRPr="007D2B04">
        <w:rPr>
          <w:sz w:val="27"/>
          <w:szCs w:val="27"/>
        </w:rPr>
        <w:t>Sofer</w:t>
      </w:r>
      <w:proofErr w:type="spellEnd"/>
      <w:r w:rsidRPr="007D2B04">
        <w:rPr>
          <w:sz w:val="27"/>
          <w:szCs w:val="27"/>
        </w:rPr>
        <w:t xml:space="preserve"> did.</w:t>
      </w:r>
    </w:p>
    <w:p w14:paraId="5FDCAEB4" w14:textId="30271153" w:rsidR="000A3B19" w:rsidRDefault="000A3B19">
      <w:pPr>
        <w:bidi/>
        <w:spacing w:line="240" w:lineRule="auto"/>
        <w:jc w:val="left"/>
        <w:rPr>
          <w:sz w:val="27"/>
          <w:szCs w:val="27"/>
        </w:rPr>
      </w:pPr>
      <w:r>
        <w:rPr>
          <w:sz w:val="27"/>
          <w:szCs w:val="27"/>
        </w:rPr>
        <w:br w:type="page"/>
      </w:r>
    </w:p>
    <w:p w14:paraId="65D06023" w14:textId="77777777" w:rsidR="000A3B19" w:rsidRPr="007D2B04" w:rsidRDefault="000A3B19" w:rsidP="000A3B19">
      <w:pPr>
        <w:shd w:val="clear" w:color="auto" w:fill="FFFFFF"/>
        <w:spacing w:before="120" w:after="120" w:line="240" w:lineRule="auto"/>
        <w:ind w:left="720"/>
        <w:rPr>
          <w:sz w:val="27"/>
          <w:szCs w:val="27"/>
        </w:rPr>
      </w:pPr>
    </w:p>
    <w:p w14:paraId="279DAE8B" w14:textId="77777777" w:rsidR="00EE024C" w:rsidRPr="007D2B04" w:rsidRDefault="00EE024C" w:rsidP="00EE024C">
      <w:pPr>
        <w:shd w:val="clear" w:color="auto" w:fill="FFFFFF"/>
        <w:spacing w:before="120" w:after="120" w:line="240" w:lineRule="auto"/>
        <w:rPr>
          <w:sz w:val="27"/>
          <w:szCs w:val="27"/>
        </w:rPr>
      </w:pPr>
    </w:p>
    <w:p w14:paraId="742C21D3" w14:textId="5440AB92" w:rsidR="000A3B19" w:rsidRPr="000A3B19" w:rsidRDefault="000A3B19" w:rsidP="000A3B19">
      <w:pPr>
        <w:pStyle w:val="Heading3"/>
        <w:rPr>
          <w:bCs/>
        </w:rPr>
      </w:pPr>
      <w:r w:rsidRPr="000A3B19">
        <w:rPr>
          <w:rStyle w:val="Strong"/>
          <w:b/>
          <w:bCs w:val="0"/>
        </w:rPr>
        <w:t>SPARE A THOUGHT FOR THOSE WHO SERVE</w:t>
      </w:r>
    </w:p>
    <w:p w14:paraId="5C1AA1B3" w14:textId="77777777" w:rsidR="000A3B19" w:rsidRDefault="000A3B19" w:rsidP="000A3B19">
      <w:pPr>
        <w:spacing w:before="100" w:beforeAutospacing="1"/>
        <w:rPr>
          <w:sz w:val="27"/>
          <w:szCs w:val="27"/>
        </w:rPr>
      </w:pPr>
      <w:r w:rsidRPr="007D2B04">
        <w:rPr>
          <w:sz w:val="27"/>
          <w:szCs w:val="27"/>
        </w:rPr>
        <w:t xml:space="preserve">As we sit down for our seder, we should spare a thought for those </w:t>
      </w:r>
      <w:proofErr w:type="gramStart"/>
      <w:r w:rsidRPr="007D2B04">
        <w:rPr>
          <w:sz w:val="27"/>
          <w:szCs w:val="27"/>
        </w:rPr>
        <w:t>whose</w:t>
      </w:r>
      <w:proofErr w:type="gramEnd"/>
      <w:r w:rsidRPr="007D2B04">
        <w:rPr>
          <w:sz w:val="27"/>
          <w:szCs w:val="27"/>
        </w:rPr>
        <w:t xml:space="preserve"> own seder must be curtailed because they serve others. There are countless nurses and doctors, soldiers and police, ambulance crews and public servants, (and if you are off to a hotel, lots of wait staff, </w:t>
      </w:r>
      <w:proofErr w:type="gramStart"/>
      <w:r w:rsidRPr="007D2B04">
        <w:rPr>
          <w:sz w:val="27"/>
          <w:szCs w:val="27"/>
        </w:rPr>
        <w:t>chefs</w:t>
      </w:r>
      <w:proofErr w:type="gramEnd"/>
      <w:r w:rsidRPr="007D2B04">
        <w:rPr>
          <w:sz w:val="27"/>
          <w:szCs w:val="27"/>
        </w:rPr>
        <w:t xml:space="preserve"> and servers) who continue to work so that we may recline. Sometimes, even rabbis have to give up their seder to serve others. Shmuel </w:t>
      </w:r>
      <w:proofErr w:type="spellStart"/>
      <w:r w:rsidRPr="007D2B04">
        <w:rPr>
          <w:sz w:val="27"/>
          <w:szCs w:val="27"/>
        </w:rPr>
        <w:t>Salant</w:t>
      </w:r>
      <w:proofErr w:type="spellEnd"/>
      <w:r w:rsidRPr="007D2B04">
        <w:rPr>
          <w:sz w:val="27"/>
          <w:szCs w:val="27"/>
        </w:rPr>
        <w:t xml:space="preserve"> (1816-1909) who served as the Chief Rabbi of Jerusalem for seventy years apparently cut his own seder short, so that he could be ready to help others with their halakhic questions on the first night of Pesach.</w:t>
      </w:r>
    </w:p>
    <w:p w14:paraId="04BA2839" w14:textId="77777777" w:rsidR="000A3B19" w:rsidRPr="007D2B04" w:rsidRDefault="000A3B19" w:rsidP="000A3B19">
      <w:pPr>
        <w:spacing w:before="100" w:beforeAutospacing="1"/>
        <w:rPr>
          <w:sz w:val="27"/>
          <w:szCs w:val="27"/>
        </w:rPr>
      </w:pPr>
    </w:p>
    <w:p w14:paraId="74A5BE2A" w14:textId="77777777" w:rsidR="000A3B19" w:rsidRPr="007D2B04" w:rsidRDefault="000A3B19" w:rsidP="000A3B19">
      <w:pPr>
        <w:spacing w:before="100" w:beforeAutospacing="1"/>
      </w:pPr>
      <w:r w:rsidRPr="007D2B04">
        <w:rPr>
          <w:noProof/>
          <w:sz w:val="27"/>
          <w:szCs w:val="27"/>
        </w:rPr>
        <w:lastRenderedPageBreak/>
        <mc:AlternateContent>
          <mc:Choice Requires="wps">
            <w:drawing>
              <wp:anchor distT="0" distB="0" distL="114300" distR="114300" simplePos="0" relativeHeight="251682816" behindDoc="0" locked="0" layoutInCell="1" allowOverlap="1" wp14:anchorId="7BE50B78" wp14:editId="1CF5ED9C">
                <wp:simplePos x="0" y="0"/>
                <wp:positionH relativeFrom="column">
                  <wp:posOffset>620110</wp:posOffset>
                </wp:positionH>
                <wp:positionV relativeFrom="paragraph">
                  <wp:posOffset>81543</wp:posOffset>
                </wp:positionV>
                <wp:extent cx="4319752" cy="4519448"/>
                <wp:effectExtent l="0" t="0" r="11430" b="14605"/>
                <wp:wrapTopAndBottom/>
                <wp:docPr id="31" name="Text Box 31"/>
                <wp:cNvGraphicFramePr/>
                <a:graphic xmlns:a="http://schemas.openxmlformats.org/drawingml/2006/main">
                  <a:graphicData uri="http://schemas.microsoft.com/office/word/2010/wordprocessingShape">
                    <wps:wsp>
                      <wps:cNvSpPr txBox="1"/>
                      <wps:spPr>
                        <a:xfrm>
                          <a:off x="0" y="0"/>
                          <a:ext cx="4319752" cy="4519448"/>
                        </a:xfrm>
                        <a:prstGeom prst="rect">
                          <a:avLst/>
                        </a:prstGeom>
                        <a:solidFill>
                          <a:schemeClr val="lt1"/>
                        </a:solidFill>
                        <a:ln w="6350">
                          <a:solidFill>
                            <a:prstClr val="black"/>
                          </a:solidFill>
                        </a:ln>
                      </wps:spPr>
                      <wps:txbx>
                        <w:txbxContent>
                          <w:p w14:paraId="06050765" w14:textId="77777777" w:rsidR="000A3B19" w:rsidRDefault="000A3B19" w:rsidP="000A3B19">
                            <w:pPr>
                              <w:rPr>
                                <w:rFonts w:ascii="adobe-garamond-pro" w:hAnsi="adobe-garamond-pro"/>
                              </w:rPr>
                            </w:pPr>
                            <w:proofErr w:type="spellStart"/>
                            <w:r>
                              <w:rPr>
                                <w:rFonts w:ascii="adobe-garamond-pro" w:hAnsi="adobe-garamond-pro"/>
                              </w:rPr>
                              <w:t>Rimon</w:t>
                            </w:r>
                            <w:proofErr w:type="spellEnd"/>
                            <w:r>
                              <w:rPr>
                                <w:rFonts w:ascii="adobe-garamond-pro" w:hAnsi="adobe-garamond-pro"/>
                              </w:rPr>
                              <w:t xml:space="preserve"> Y. and Wasserman Y. </w:t>
                            </w:r>
                            <w:r>
                              <w:rPr>
                                <w:rStyle w:val="Emphasis"/>
                                <w:rFonts w:ascii="adobe-garamond-pro" w:hAnsi="adobe-garamond-pro"/>
                              </w:rPr>
                              <w:t xml:space="preserve">Shmuel </w:t>
                            </w:r>
                            <w:proofErr w:type="spellStart"/>
                            <w:r>
                              <w:rPr>
                                <w:rStyle w:val="Emphasis"/>
                                <w:rFonts w:ascii="adobe-garamond-pro" w:hAnsi="adobe-garamond-pro"/>
                              </w:rPr>
                              <w:t>Bedoro</w:t>
                            </w:r>
                            <w:proofErr w:type="spellEnd"/>
                            <w:r>
                              <w:rPr>
                                <w:rStyle w:val="Emphasis"/>
                                <w:rFonts w:ascii="adobe-garamond-pro" w:hAnsi="adobe-garamond-pro"/>
                              </w:rPr>
                              <w:t>.</w:t>
                            </w:r>
                            <w:r>
                              <w:rPr>
                                <w:rFonts w:ascii="adobe-garamond-pro" w:hAnsi="adobe-garamond-pro"/>
                              </w:rPr>
                              <w:t xml:space="preserve"> Tel Aviv. </w:t>
                            </w:r>
                            <w:proofErr w:type="spellStart"/>
                            <w:r>
                              <w:rPr>
                                <w:rFonts w:ascii="adobe-garamond-pro" w:hAnsi="adobe-garamond-pro"/>
                              </w:rPr>
                              <w:t>Maslul</w:t>
                            </w:r>
                            <w:proofErr w:type="spellEnd"/>
                            <w:r>
                              <w:rPr>
                                <w:rFonts w:ascii="adobe-garamond-pro" w:hAnsi="adobe-garamond-pro"/>
                              </w:rPr>
                              <w:t>, 1961. 107.</w:t>
                            </w:r>
                          </w:p>
                          <w:p w14:paraId="09F957A8" w14:textId="77777777" w:rsidR="000A3B19" w:rsidRDefault="000A3B19" w:rsidP="000A3B19">
                            <w:pPr>
                              <w:rPr>
                                <w:rFonts w:ascii="adobe-garamond-pro" w:hAnsi="adobe-garamond-pro"/>
                              </w:rPr>
                            </w:pPr>
                          </w:p>
                          <w:p w14:paraId="3DA470B8" w14:textId="77777777" w:rsidR="000A3B19" w:rsidRDefault="000A3B19" w:rsidP="000A3B19">
                            <w:pPr>
                              <w:rPr>
                                <w:rFonts w:ascii="adobe-garamond-pro" w:hAnsi="adobe-garamond-pro"/>
                              </w:rPr>
                            </w:pPr>
                            <w:r>
                              <w:rPr>
                                <w:rFonts w:ascii="adobe-garamond-pro" w:hAnsi="adobe-garamond-pro"/>
                                <w:sz w:val="27"/>
                                <w:szCs w:val="27"/>
                              </w:rPr>
                              <w:fldChar w:fldCharType="begin"/>
                            </w:r>
                            <w:r>
                              <w:rPr>
                                <w:rFonts w:ascii="adobe-garamond-pro" w:hAnsi="adobe-garamond-pro"/>
                                <w:sz w:val="27"/>
                                <w:szCs w:val="27"/>
                              </w:rPr>
                              <w:instrText xml:space="preserve"> INCLUDEPICTURE "/var/folders/vs/8lpwdl816mq6nng16xz3vkmm0000gn/T/com.microsoft.Word/WebArchiveCopyPasteTempFiles/Screen+Shot+2022-03-29+at+12.32.14+PM.png?format=300w" \* MERGEFORMATINET </w:instrText>
                            </w:r>
                            <w:r>
                              <w:rPr>
                                <w:rFonts w:ascii="adobe-garamond-pro" w:hAnsi="adobe-garamond-pro"/>
                                <w:sz w:val="27"/>
                                <w:szCs w:val="27"/>
                              </w:rPr>
                              <w:fldChar w:fldCharType="separate"/>
                            </w:r>
                            <w:r>
                              <w:rPr>
                                <w:rFonts w:ascii="adobe-garamond-pro" w:hAnsi="adobe-garamond-pro"/>
                                <w:noProof/>
                                <w:sz w:val="27"/>
                                <w:szCs w:val="27"/>
                              </w:rPr>
                              <w:drawing>
                                <wp:inline distT="0" distB="0" distL="0" distR="0" wp14:anchorId="141A17F2" wp14:editId="48154CB2">
                                  <wp:extent cx="3815080" cy="3458210"/>
                                  <wp:effectExtent l="0" t="0" r="0" b="0"/>
                                  <wp:docPr id="39" name="Picture 39" descr="A picture containing text, newspaper, docume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newspaper, document, screensho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5080" cy="3458210"/>
                                          </a:xfrm>
                                          <a:prstGeom prst="rect">
                                            <a:avLst/>
                                          </a:prstGeom>
                                          <a:noFill/>
                                          <a:ln>
                                            <a:noFill/>
                                          </a:ln>
                                        </pic:spPr>
                                      </pic:pic>
                                    </a:graphicData>
                                  </a:graphic>
                                </wp:inline>
                              </w:drawing>
                            </w:r>
                            <w:r>
                              <w:rPr>
                                <w:rFonts w:ascii="adobe-garamond-pro" w:hAnsi="adobe-garamond-pro"/>
                                <w:sz w:val="27"/>
                                <w:szCs w:val="27"/>
                              </w:rPr>
                              <w:fldChar w:fldCharType="end"/>
                            </w:r>
                          </w:p>
                          <w:p w14:paraId="68850E85" w14:textId="77777777" w:rsidR="000A3B19" w:rsidRDefault="000A3B19" w:rsidP="000A3B19">
                            <w:pPr>
                              <w:rPr>
                                <w:rFonts w:ascii="adobe-garamond-pro" w:hAnsi="adobe-garamond-pro"/>
                              </w:rPr>
                            </w:pPr>
                          </w:p>
                          <w:p w14:paraId="538AEFB0" w14:textId="77777777" w:rsidR="000A3B19" w:rsidRDefault="000A3B19" w:rsidP="000A3B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50B78" id="Text Box 31" o:spid="_x0000_s1040" type="#_x0000_t202" style="position:absolute;left:0;text-align:left;margin-left:48.85pt;margin-top:6.4pt;width:340.15pt;height:355.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" fillcolor="white [3201]" strokeweight=".5pt">
                <v:textbox>
                  <w:txbxContent>
                    <w:p w14:paraId="06050765" w14:textId="77777777" w:rsidR="000A3B19" w:rsidRDefault="000A3B19" w:rsidP="000A3B19">
                      <w:pPr>
                        <w:rPr>
                          <w:rFonts w:ascii="adobe-garamond-pro" w:hAnsi="adobe-garamond-pro"/>
                        </w:rPr>
                      </w:pPr>
                      <w:proofErr w:type="spellStart"/>
                      <w:r>
                        <w:rPr>
                          <w:rFonts w:ascii="adobe-garamond-pro" w:hAnsi="adobe-garamond-pro"/>
                        </w:rPr>
                        <w:t>Rimon</w:t>
                      </w:r>
                      <w:proofErr w:type="spellEnd"/>
                      <w:r>
                        <w:rPr>
                          <w:rFonts w:ascii="adobe-garamond-pro" w:hAnsi="adobe-garamond-pro"/>
                        </w:rPr>
                        <w:t xml:space="preserve"> Y. and Wasserman Y. </w:t>
                      </w:r>
                      <w:r>
                        <w:rPr>
                          <w:rStyle w:val="Emphasis"/>
                          <w:rFonts w:ascii="adobe-garamond-pro" w:hAnsi="adobe-garamond-pro"/>
                        </w:rPr>
                        <w:t xml:space="preserve">Shmuel </w:t>
                      </w:r>
                      <w:proofErr w:type="spellStart"/>
                      <w:r>
                        <w:rPr>
                          <w:rStyle w:val="Emphasis"/>
                          <w:rFonts w:ascii="adobe-garamond-pro" w:hAnsi="adobe-garamond-pro"/>
                        </w:rPr>
                        <w:t>Bedoro</w:t>
                      </w:r>
                      <w:proofErr w:type="spellEnd"/>
                      <w:r>
                        <w:rPr>
                          <w:rStyle w:val="Emphasis"/>
                          <w:rFonts w:ascii="adobe-garamond-pro" w:hAnsi="adobe-garamond-pro"/>
                        </w:rPr>
                        <w:t>.</w:t>
                      </w:r>
                      <w:r>
                        <w:rPr>
                          <w:rFonts w:ascii="adobe-garamond-pro" w:hAnsi="adobe-garamond-pro"/>
                        </w:rPr>
                        <w:t xml:space="preserve"> Tel Aviv. </w:t>
                      </w:r>
                      <w:proofErr w:type="spellStart"/>
                      <w:r>
                        <w:rPr>
                          <w:rFonts w:ascii="adobe-garamond-pro" w:hAnsi="adobe-garamond-pro"/>
                        </w:rPr>
                        <w:t>Maslul</w:t>
                      </w:r>
                      <w:proofErr w:type="spellEnd"/>
                      <w:r>
                        <w:rPr>
                          <w:rFonts w:ascii="adobe-garamond-pro" w:hAnsi="adobe-garamond-pro"/>
                        </w:rPr>
                        <w:t>, 1961. 107.</w:t>
                      </w:r>
                    </w:p>
                    <w:p w14:paraId="09F957A8" w14:textId="77777777" w:rsidR="000A3B19" w:rsidRDefault="000A3B19" w:rsidP="000A3B19">
                      <w:pPr>
                        <w:rPr>
                          <w:rFonts w:ascii="adobe-garamond-pro" w:hAnsi="adobe-garamond-pro"/>
                        </w:rPr>
                      </w:pPr>
                    </w:p>
                    <w:p w14:paraId="3DA470B8" w14:textId="77777777" w:rsidR="000A3B19" w:rsidRDefault="000A3B19" w:rsidP="000A3B19">
                      <w:pPr>
                        <w:rPr>
                          <w:rFonts w:ascii="adobe-garamond-pro" w:hAnsi="adobe-garamond-pro"/>
                        </w:rPr>
                      </w:pPr>
                      <w:r>
                        <w:rPr>
                          <w:rFonts w:ascii="adobe-garamond-pro" w:hAnsi="adobe-garamond-pro"/>
                          <w:sz w:val="27"/>
                          <w:szCs w:val="27"/>
                        </w:rPr>
                        <w:fldChar w:fldCharType="begin"/>
                      </w:r>
                      <w:r>
                        <w:rPr>
                          <w:rFonts w:ascii="adobe-garamond-pro" w:hAnsi="adobe-garamond-pro"/>
                          <w:sz w:val="27"/>
                          <w:szCs w:val="27"/>
                        </w:rPr>
                        <w:instrText xml:space="preserve"> INCLUDEPICTURE "/var/folders/vs/8lpwdl816mq6nng16xz3vkmm0000gn/T/com.microsoft.Word/WebArchiveCopyPasteTempFiles/Screen+Shot+2022-03-29+at+12.32.14+PM.png?format=300w" \* MERGEFORMATINET </w:instrText>
                      </w:r>
                      <w:r>
                        <w:rPr>
                          <w:rFonts w:ascii="adobe-garamond-pro" w:hAnsi="adobe-garamond-pro"/>
                          <w:sz w:val="27"/>
                          <w:szCs w:val="27"/>
                        </w:rPr>
                        <w:fldChar w:fldCharType="separate"/>
                      </w:r>
                      <w:r>
                        <w:rPr>
                          <w:rFonts w:ascii="adobe-garamond-pro" w:hAnsi="adobe-garamond-pro"/>
                          <w:noProof/>
                          <w:sz w:val="27"/>
                          <w:szCs w:val="27"/>
                        </w:rPr>
                        <w:drawing>
                          <wp:inline distT="0" distB="0" distL="0" distR="0" wp14:anchorId="141A17F2" wp14:editId="48154CB2">
                            <wp:extent cx="3815080" cy="3458210"/>
                            <wp:effectExtent l="0" t="0" r="0" b="0"/>
                            <wp:docPr id="39" name="Picture 39" descr="A picture containing text, newspaper, docume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newspaper, document, screensho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5080" cy="3458210"/>
                                    </a:xfrm>
                                    <a:prstGeom prst="rect">
                                      <a:avLst/>
                                    </a:prstGeom>
                                    <a:noFill/>
                                    <a:ln>
                                      <a:noFill/>
                                    </a:ln>
                                  </pic:spPr>
                                </pic:pic>
                              </a:graphicData>
                            </a:graphic>
                          </wp:inline>
                        </w:drawing>
                      </w:r>
                      <w:r>
                        <w:rPr>
                          <w:rFonts w:ascii="adobe-garamond-pro" w:hAnsi="adobe-garamond-pro"/>
                          <w:sz w:val="27"/>
                          <w:szCs w:val="27"/>
                        </w:rPr>
                        <w:fldChar w:fldCharType="end"/>
                      </w:r>
                    </w:p>
                    <w:p w14:paraId="68850E85" w14:textId="77777777" w:rsidR="000A3B19" w:rsidRDefault="000A3B19" w:rsidP="000A3B19">
                      <w:pPr>
                        <w:rPr>
                          <w:rFonts w:ascii="adobe-garamond-pro" w:hAnsi="adobe-garamond-pro"/>
                        </w:rPr>
                      </w:pPr>
                    </w:p>
                    <w:p w14:paraId="538AEFB0" w14:textId="77777777" w:rsidR="000A3B19" w:rsidRDefault="000A3B19" w:rsidP="000A3B19"/>
                  </w:txbxContent>
                </v:textbox>
                <w10:wrap type="topAndBottom"/>
              </v:shape>
            </w:pict>
          </mc:Fallback>
        </mc:AlternateContent>
      </w:r>
    </w:p>
    <w:p w14:paraId="157D3896" w14:textId="77777777" w:rsidR="000A3B19" w:rsidRPr="007D2B04" w:rsidRDefault="000A3B19" w:rsidP="000A3B19">
      <w:pPr>
        <w:spacing w:after="100" w:afterAutospacing="1"/>
        <w:rPr>
          <w:sz w:val="27"/>
          <w:szCs w:val="27"/>
        </w:rPr>
      </w:pPr>
      <w:r w:rsidRPr="007D2B04">
        <w:rPr>
          <w:sz w:val="27"/>
          <w:szCs w:val="27"/>
        </w:rPr>
        <w:t xml:space="preserve">Rabbi </w:t>
      </w:r>
      <w:proofErr w:type="spellStart"/>
      <w:r w:rsidRPr="007D2B04">
        <w:rPr>
          <w:sz w:val="27"/>
          <w:szCs w:val="27"/>
        </w:rPr>
        <w:t>Salant</w:t>
      </w:r>
      <w:proofErr w:type="spellEnd"/>
      <w:r w:rsidRPr="007D2B04">
        <w:rPr>
          <w:sz w:val="27"/>
          <w:szCs w:val="27"/>
        </w:rPr>
        <w:t xml:space="preserve"> was concerned that if he was to drink the four cups of wine, he would not be able to answer any halakhic question that might occur on the Seder night, for a person who has drank wine is forbidden to rule until he sobers up. Consequently, he would have the custom to finish his seder quickly, take a quick nap to sleep off the alcohol, and then wake up ready to answer any questions that might come his way. It’s a charming insight into the life of a public servant, and should remind us to thank all those who toil so that we may enjoy Pesach. </w:t>
      </w:r>
    </w:p>
    <w:p w14:paraId="5B2C9710" w14:textId="2A17051B" w:rsidR="00E97D26" w:rsidRDefault="000A3B19" w:rsidP="00E97D26">
      <w:pPr>
        <w:spacing w:before="100" w:beforeAutospacing="1" w:after="100" w:afterAutospacing="1"/>
        <w:rPr>
          <w:sz w:val="27"/>
          <w:szCs w:val="27"/>
        </w:rPr>
      </w:pPr>
      <w:r w:rsidRPr="007D2B04">
        <w:rPr>
          <w:rStyle w:val="Strong"/>
          <w:sz w:val="27"/>
          <w:szCs w:val="27"/>
        </w:rPr>
        <w:t>For discussion</w:t>
      </w:r>
      <w:r w:rsidRPr="007D2B04">
        <w:rPr>
          <w:sz w:val="27"/>
          <w:szCs w:val="27"/>
        </w:rPr>
        <w:t>: There are lots of people who work hard to get us to this night. Spend a moment going around the table to thank them.</w:t>
      </w:r>
    </w:p>
    <w:p w14:paraId="35F185D0" w14:textId="77777777" w:rsidR="00E97D26" w:rsidRPr="000A3B19" w:rsidRDefault="00E97D26" w:rsidP="00E97D26">
      <w:pPr>
        <w:pStyle w:val="Heading3"/>
        <w:rPr>
          <w:rStyle w:val="Strong"/>
          <w:b/>
          <w:bCs w:val="0"/>
          <w:caps/>
        </w:rPr>
      </w:pPr>
      <w:r>
        <w:rPr>
          <w:sz w:val="27"/>
          <w:szCs w:val="27"/>
        </w:rPr>
        <w:br w:type="page"/>
      </w:r>
      <w:r w:rsidRPr="000A3B19">
        <w:rPr>
          <w:rStyle w:val="Strong"/>
          <w:b/>
          <w:bCs w:val="0"/>
        </w:rPr>
        <w:lastRenderedPageBreak/>
        <w:t>MAY A HUSBAND SELL CHAMETZ TO HIS NON-JEWISH WIFE?</w:t>
      </w:r>
    </w:p>
    <w:p w14:paraId="0DA75E1F" w14:textId="77777777" w:rsidR="00E97D26" w:rsidRPr="00E53015" w:rsidRDefault="00E97D26" w:rsidP="00E97D26">
      <w:pPr>
        <w:rPr>
          <w:lang w:bidi="en-US"/>
        </w:rPr>
      </w:pPr>
    </w:p>
    <w:p w14:paraId="68D291C4" w14:textId="77777777" w:rsidR="00E97D26" w:rsidRPr="007D2B04" w:rsidRDefault="00E97D26" w:rsidP="00E97D26">
      <w:pPr>
        <w:rPr>
          <w:b/>
          <w:caps/>
        </w:rPr>
      </w:pPr>
      <w:r w:rsidRPr="007D2B04">
        <w:t xml:space="preserve">Rabbi Yaakov Jacob ben Joseph </w:t>
      </w:r>
      <w:proofErr w:type="spellStart"/>
      <w:r w:rsidRPr="007D2B04">
        <w:t>Reischer</w:t>
      </w:r>
      <w:proofErr w:type="spellEnd"/>
      <w:r w:rsidRPr="007D2B04">
        <w:t xml:space="preserve"> (c.1661–1733) served as a </w:t>
      </w:r>
      <w:proofErr w:type="spellStart"/>
      <w:r w:rsidRPr="007D2B04">
        <w:t>dayyan</w:t>
      </w:r>
      <w:proofErr w:type="spellEnd"/>
      <w:r w:rsidRPr="007D2B04">
        <w:t xml:space="preserve"> in Prague, and later served in Worms and Metz. Among his three volumes of responsa is this gem:</w:t>
      </w:r>
    </w:p>
    <w:p w14:paraId="712F097B" w14:textId="77777777" w:rsidR="00E97D26" w:rsidRPr="007D2B04" w:rsidRDefault="00E97D26" w:rsidP="00E97D26"/>
    <w:p w14:paraId="348BA87F" w14:textId="77777777" w:rsidR="00E97D26" w:rsidRPr="007D2B04" w:rsidRDefault="00E97D26" w:rsidP="00E97D26">
      <w:pPr>
        <w:pStyle w:val="LongQuote"/>
        <w:jc w:val="both"/>
        <w:rPr>
          <w:rFonts w:ascii="Book Antiqua" w:hAnsi="Book Antiqua"/>
        </w:rPr>
      </w:pPr>
      <w:r w:rsidRPr="007D2B04">
        <w:rPr>
          <w:rFonts w:ascii="Book Antiqua" w:hAnsi="Book Antiqua"/>
        </w:rPr>
        <w:t xml:space="preserve">In the state where I live there is a Jew who married a Gentile. She follows her own customs in every aspect, while he follows the customs of Israel. What happens to the chametz that is found in the house after Pesach? Is it permissible to be used, since it was the chametz that belonged to a Gentile, or is it forbidden, since a wife’s property also belongs to her husband? </w:t>
      </w:r>
    </w:p>
    <w:p w14:paraId="6CCBF0DE" w14:textId="77777777" w:rsidR="00E97D26" w:rsidRPr="007D2B04" w:rsidRDefault="00E97D26" w:rsidP="00E97D26">
      <w:pPr>
        <w:pStyle w:val="LongQuote"/>
        <w:jc w:val="both"/>
        <w:rPr>
          <w:rFonts w:ascii="Book Antiqua" w:hAnsi="Book Antiqua"/>
        </w:rPr>
      </w:pPr>
      <w:r w:rsidRPr="007D2B04">
        <w:rPr>
          <w:rFonts w:ascii="Book Antiqua" w:hAnsi="Book Antiqua"/>
          <w:noProof/>
        </w:rPr>
        <mc:AlternateContent>
          <mc:Choice Requires="wps">
            <w:drawing>
              <wp:anchor distT="0" distB="0" distL="114300" distR="114300" simplePos="0" relativeHeight="251684864" behindDoc="0" locked="0" layoutInCell="1" allowOverlap="1" wp14:anchorId="0FDD64A0" wp14:editId="3B6A147C">
                <wp:simplePos x="0" y="0"/>
                <wp:positionH relativeFrom="column">
                  <wp:posOffset>191770</wp:posOffset>
                </wp:positionH>
                <wp:positionV relativeFrom="paragraph">
                  <wp:posOffset>198980</wp:posOffset>
                </wp:positionV>
                <wp:extent cx="5173181" cy="1667138"/>
                <wp:effectExtent l="0" t="0" r="8890" b="9525"/>
                <wp:wrapNone/>
                <wp:docPr id="32" name="Text Box 32"/>
                <wp:cNvGraphicFramePr/>
                <a:graphic xmlns:a="http://schemas.openxmlformats.org/drawingml/2006/main">
                  <a:graphicData uri="http://schemas.microsoft.com/office/word/2010/wordprocessingShape">
                    <wps:wsp>
                      <wps:cNvSpPr txBox="1"/>
                      <wps:spPr>
                        <a:xfrm>
                          <a:off x="0" y="0"/>
                          <a:ext cx="5173181" cy="1667138"/>
                        </a:xfrm>
                        <a:prstGeom prst="rect">
                          <a:avLst/>
                        </a:prstGeom>
                        <a:solidFill>
                          <a:schemeClr val="lt1"/>
                        </a:solidFill>
                        <a:ln w="6350">
                          <a:solidFill>
                            <a:prstClr val="black"/>
                          </a:solidFill>
                        </a:ln>
                      </wps:spPr>
                      <wps:txbx>
                        <w:txbxContent>
                          <w:p w14:paraId="73044441" w14:textId="77777777" w:rsidR="00E97D26" w:rsidRDefault="00E97D26" w:rsidP="00E97D26">
                            <w:proofErr w:type="spellStart"/>
                            <w:r w:rsidRPr="00CC536D">
                              <w:rPr>
                                <w:i/>
                                <w:iCs/>
                              </w:rPr>
                              <w:t>Shvut</w:t>
                            </w:r>
                            <w:proofErr w:type="spellEnd"/>
                            <w:r w:rsidRPr="00CC536D">
                              <w:rPr>
                                <w:i/>
                                <w:iCs/>
                              </w:rPr>
                              <w:t xml:space="preserve"> Yaakov</w:t>
                            </w:r>
                            <w:r>
                              <w:t xml:space="preserve"> vol 1, no 20</w:t>
                            </w:r>
                          </w:p>
                          <w:p w14:paraId="05BB5B6A" w14:textId="77777777" w:rsidR="00E97D26" w:rsidRDefault="00E97D26" w:rsidP="00E97D26"/>
                          <w:p w14:paraId="7FAEB743" w14:textId="77777777" w:rsidR="00E97D26" w:rsidRDefault="00E97D26" w:rsidP="00E97D26">
                            <w:pPr>
                              <w:jc w:val="center"/>
                            </w:pPr>
                            <w:r>
                              <w:fldChar w:fldCharType="begin"/>
                            </w:r>
                            <w:r>
                              <w:instrText xml:space="preserve"> INCLUDEPICTURE "/var/folders/vs/8lpwdl816mq6nng16xz3vkmm0000gn/T/com.microsoft.Word/WebArchiveCopyPasteTempFiles/Screen+Shot+2022-03-29+at+12.52.22+PM.png?format=2500w" \* MERGEFORMATINET </w:instrText>
                            </w:r>
                            <w:r>
                              <w:fldChar w:fldCharType="separate"/>
                            </w:r>
                            <w:r>
                              <w:rPr>
                                <w:noProof/>
                              </w:rPr>
                              <w:drawing>
                                <wp:inline distT="0" distB="0" distL="0" distR="0" wp14:anchorId="6CB989A9" wp14:editId="24E31035">
                                  <wp:extent cx="4591828" cy="1041561"/>
                                  <wp:effectExtent l="0" t="0" r="5715" b="0"/>
                                  <wp:docPr id="40" name="Picture 4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90239" cy="1063883"/>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DD64A0" id="Text Box 32" o:spid="_x0000_s1041" type="#_x0000_t202" style="position:absolute;left:0;text-align:left;margin-left:15.1pt;margin-top:15.65pt;width:407.35pt;height:131.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" fillcolor="white [3201]" strokeweight=".5pt">
                <v:textbox>
                  <w:txbxContent>
                    <w:p w14:paraId="73044441" w14:textId="77777777" w:rsidR="00E97D26" w:rsidRDefault="00E97D26" w:rsidP="00E97D26">
                      <w:proofErr w:type="spellStart"/>
                      <w:r w:rsidRPr="00CC536D">
                        <w:rPr>
                          <w:i/>
                          <w:iCs/>
                        </w:rPr>
                        <w:t>Shvut</w:t>
                      </w:r>
                      <w:proofErr w:type="spellEnd"/>
                      <w:r w:rsidRPr="00CC536D">
                        <w:rPr>
                          <w:i/>
                          <w:iCs/>
                        </w:rPr>
                        <w:t xml:space="preserve"> Yaakov</w:t>
                      </w:r>
                      <w:r>
                        <w:t xml:space="preserve"> vol 1, no 20</w:t>
                      </w:r>
                    </w:p>
                    <w:p w14:paraId="05BB5B6A" w14:textId="77777777" w:rsidR="00E97D26" w:rsidRDefault="00E97D26" w:rsidP="00E97D26"/>
                    <w:p w14:paraId="7FAEB743" w14:textId="77777777" w:rsidR="00E97D26" w:rsidRDefault="00E97D26" w:rsidP="00E97D26">
                      <w:pPr>
                        <w:jc w:val="center"/>
                      </w:pPr>
                      <w:r>
                        <w:fldChar w:fldCharType="begin"/>
                      </w:r>
                      <w:r>
                        <w:instrText xml:space="preserve"> INCLUDEPICTURE "/var/folders/vs/8lpwdl816mq6nng16xz3vkmm0000gn/T/com.microsoft.Word/WebArchiveCopyPasteTempFiles/Screen+Shot+2022-03-29+at+12.52.22+PM.png?format=2500w" \* MERGEFORMATINET </w:instrText>
                      </w:r>
                      <w:r>
                        <w:fldChar w:fldCharType="separate"/>
                      </w:r>
                      <w:r>
                        <w:rPr>
                          <w:noProof/>
                        </w:rPr>
                        <w:drawing>
                          <wp:inline distT="0" distB="0" distL="0" distR="0" wp14:anchorId="6CB989A9" wp14:editId="24E31035">
                            <wp:extent cx="4591828" cy="1041561"/>
                            <wp:effectExtent l="0" t="0" r="5715" b="0"/>
                            <wp:docPr id="40" name="Picture 4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90239" cy="1063883"/>
                                    </a:xfrm>
                                    <a:prstGeom prst="rect">
                                      <a:avLst/>
                                    </a:prstGeom>
                                    <a:noFill/>
                                    <a:ln>
                                      <a:noFill/>
                                    </a:ln>
                                  </pic:spPr>
                                </pic:pic>
                              </a:graphicData>
                            </a:graphic>
                          </wp:inline>
                        </w:drawing>
                      </w:r>
                      <w:r>
                        <w:fldChar w:fldCharType="end"/>
                      </w:r>
                    </w:p>
                  </w:txbxContent>
                </v:textbox>
              </v:shape>
            </w:pict>
          </mc:Fallback>
        </mc:AlternateContent>
      </w:r>
    </w:p>
    <w:p w14:paraId="66E46198" w14:textId="77777777" w:rsidR="00E97D26" w:rsidRPr="007D2B04" w:rsidRDefault="00E97D26" w:rsidP="00E97D26">
      <w:pPr>
        <w:pStyle w:val="LongQuote"/>
        <w:jc w:val="both"/>
        <w:rPr>
          <w:rFonts w:ascii="Book Antiqua" w:hAnsi="Book Antiqua"/>
        </w:rPr>
      </w:pPr>
    </w:p>
    <w:p w14:paraId="6280E241" w14:textId="77777777" w:rsidR="00E97D26" w:rsidRPr="007D2B04" w:rsidRDefault="00E97D26" w:rsidP="00E97D26"/>
    <w:p w14:paraId="0574AFE2" w14:textId="77777777" w:rsidR="00E97D26" w:rsidRPr="007D2B04" w:rsidRDefault="00E97D26" w:rsidP="00E97D26"/>
    <w:p w14:paraId="688C2387" w14:textId="77777777" w:rsidR="00E97D26" w:rsidRPr="007D2B04" w:rsidRDefault="00E97D26" w:rsidP="00E97D26">
      <w:pPr>
        <w:spacing w:after="100" w:afterAutospacing="1"/>
      </w:pPr>
    </w:p>
    <w:p w14:paraId="633BD53F" w14:textId="77777777" w:rsidR="00E97D26" w:rsidRPr="007D2B04" w:rsidRDefault="00E97D26" w:rsidP="00E97D26">
      <w:pPr>
        <w:spacing w:after="100" w:afterAutospacing="1"/>
      </w:pPr>
    </w:p>
    <w:p w14:paraId="454D2FA7" w14:textId="77777777" w:rsidR="00E97D26" w:rsidRPr="007D2B04" w:rsidRDefault="00E97D26" w:rsidP="00E97D26">
      <w:pPr>
        <w:spacing w:after="100" w:afterAutospacing="1"/>
      </w:pPr>
      <w:r w:rsidRPr="007D2B04">
        <w:t xml:space="preserve">Rabbi </w:t>
      </w:r>
      <w:proofErr w:type="spellStart"/>
      <w:r w:rsidRPr="007D2B04">
        <w:t>Zeev</w:t>
      </w:r>
      <w:proofErr w:type="spellEnd"/>
      <w:r w:rsidRPr="007D2B04">
        <w:t xml:space="preserve"> Zuckerman, (from whose work </w:t>
      </w:r>
      <w:r w:rsidRPr="007D2B04">
        <w:rPr>
          <w:rtl/>
        </w:rPr>
        <w:t>אוצר פלאות התורה, שמות</w:t>
      </w:r>
      <w:r w:rsidRPr="007D2B04">
        <w:t xml:space="preserve"> these examples are taken) drew from this responsum an example of the sensitivity with which we should reply to any question, and not disparage the one who asked. I suppose it would have been a better question to ask if a Jewish husband may sell his chametz to his non-Jewish wife, but that wasn’t exactly the question asked of Rabbi </w:t>
      </w:r>
      <w:proofErr w:type="spellStart"/>
      <w:r w:rsidRPr="007D2B04">
        <w:t>Reischer</w:t>
      </w:r>
      <w:proofErr w:type="spellEnd"/>
      <w:r w:rsidRPr="007D2B04">
        <w:t xml:space="preserve">, who ruled that in this case, the chametz was indeed permitted after Pesach. </w:t>
      </w:r>
    </w:p>
    <w:p w14:paraId="3D29F05C" w14:textId="77777777" w:rsidR="00E97D26" w:rsidRPr="007D2B04" w:rsidRDefault="00E97D26" w:rsidP="00E97D26">
      <w:pPr>
        <w:spacing w:before="100" w:beforeAutospacing="1" w:after="100" w:afterAutospacing="1"/>
      </w:pPr>
      <w:r w:rsidRPr="007D2B04">
        <w:rPr>
          <w:rStyle w:val="Strong"/>
        </w:rPr>
        <w:t>For discussion</w:t>
      </w:r>
      <w:r w:rsidRPr="007D2B04">
        <w:t>: Is there something special about Pesach that resonates with us, even if we are less careful to follow other parts of Jewish practice?</w:t>
      </w:r>
    </w:p>
    <w:p w14:paraId="44ABD3FB" w14:textId="77777777" w:rsidR="00E97D26" w:rsidRDefault="00E97D26" w:rsidP="00E97D26">
      <w:pPr>
        <w:numPr>
          <w:ilvl w:val="0"/>
          <w:numId w:val="8"/>
        </w:numPr>
        <w:spacing w:before="120" w:after="120" w:line="240" w:lineRule="auto"/>
      </w:pPr>
      <w:r w:rsidRPr="007D2B04">
        <w:t>Always be kind to those with a question about Jewish law.</w:t>
      </w:r>
    </w:p>
    <w:p w14:paraId="4C192CB1" w14:textId="179D2736" w:rsidR="000A3B19" w:rsidRPr="005B0DD8" w:rsidRDefault="000A3B19" w:rsidP="00E97D26">
      <w:pPr>
        <w:numPr>
          <w:ilvl w:val="0"/>
          <w:numId w:val="8"/>
        </w:numPr>
        <w:spacing w:before="120" w:after="120" w:line="240" w:lineRule="auto"/>
      </w:pPr>
      <w:r w:rsidRPr="00E97D26">
        <w:rPr>
          <w:sz w:val="27"/>
          <w:szCs w:val="27"/>
        </w:rPr>
        <w:t xml:space="preserve">And if you are one of those public servants, thank you. </w:t>
      </w:r>
    </w:p>
    <w:p w14:paraId="02F6078E" w14:textId="77777777" w:rsidR="005B0DD8" w:rsidRPr="00E97D26" w:rsidRDefault="005B0DD8" w:rsidP="005B0DD8">
      <w:pPr>
        <w:spacing w:before="120" w:after="120" w:line="240" w:lineRule="auto"/>
      </w:pPr>
    </w:p>
    <w:p w14:paraId="468750A6" w14:textId="74E25A55" w:rsidR="00EE024C" w:rsidRPr="00D9442C" w:rsidRDefault="00722276" w:rsidP="00722276">
      <w:pPr>
        <w:bidi/>
        <w:spacing w:line="240" w:lineRule="auto"/>
        <w:jc w:val="center"/>
        <w:rPr>
          <w:b/>
          <w:bCs/>
          <w:color w:val="000000" w:themeColor="text1"/>
          <w:sz w:val="36"/>
          <w:szCs w:val="36"/>
        </w:rPr>
      </w:pPr>
      <w:r w:rsidRPr="00D9442C">
        <w:rPr>
          <w:b/>
          <w:bCs/>
          <w:color w:val="000000" w:themeColor="text1"/>
          <w:sz w:val="36"/>
          <w:szCs w:val="36"/>
        </w:rPr>
        <w:t>The Ten Plague in Science and History</w:t>
      </w:r>
    </w:p>
    <w:p w14:paraId="49A82B4F" w14:textId="5392444C" w:rsidR="00722276" w:rsidRDefault="00722276" w:rsidP="00722276">
      <w:pPr>
        <w:bidi/>
        <w:spacing w:line="240" w:lineRule="auto"/>
        <w:jc w:val="center"/>
        <w:rPr>
          <w:color w:val="000000" w:themeColor="text1"/>
          <w:sz w:val="28"/>
          <w:szCs w:val="28"/>
        </w:rPr>
      </w:pPr>
    </w:p>
    <w:p w14:paraId="2D530634" w14:textId="26BE17FE" w:rsidR="00722276" w:rsidRDefault="00722276" w:rsidP="00722276">
      <w:pPr>
        <w:bidi/>
        <w:spacing w:line="240" w:lineRule="auto"/>
        <w:jc w:val="center"/>
        <w:rPr>
          <w:color w:val="000000" w:themeColor="text1"/>
          <w:sz w:val="28"/>
          <w:szCs w:val="28"/>
        </w:rPr>
      </w:pPr>
      <w:r>
        <w:rPr>
          <w:color w:val="000000" w:themeColor="text1"/>
          <w:sz w:val="28"/>
          <w:szCs w:val="28"/>
        </w:rPr>
        <w:t xml:space="preserve">Excerpted from </w:t>
      </w:r>
    </w:p>
    <w:p w14:paraId="65AB2677" w14:textId="71EF9019" w:rsidR="00A52419" w:rsidRDefault="00A52419" w:rsidP="00A52419">
      <w:pPr>
        <w:bidi/>
        <w:spacing w:line="240" w:lineRule="auto"/>
        <w:jc w:val="center"/>
        <w:rPr>
          <w:color w:val="000000" w:themeColor="text1"/>
          <w:sz w:val="28"/>
          <w:szCs w:val="28"/>
        </w:rPr>
      </w:pPr>
    </w:p>
    <w:p w14:paraId="0E780C5E" w14:textId="2E7F1A3D" w:rsidR="00A52419" w:rsidRDefault="00A52419" w:rsidP="00A52419">
      <w:pPr>
        <w:bidi/>
        <w:spacing w:line="240" w:lineRule="auto"/>
        <w:jc w:val="center"/>
        <w:rPr>
          <w:color w:val="000000" w:themeColor="text1"/>
          <w:sz w:val="28"/>
          <w:szCs w:val="28"/>
        </w:rPr>
      </w:pPr>
    </w:p>
    <w:p w14:paraId="09B34109" w14:textId="77777777" w:rsidR="00A52419" w:rsidRDefault="00A52419" w:rsidP="00A52419">
      <w:pPr>
        <w:bidi/>
        <w:spacing w:line="240" w:lineRule="auto"/>
        <w:jc w:val="center"/>
        <w:rPr>
          <w:color w:val="000000" w:themeColor="text1"/>
          <w:sz w:val="28"/>
          <w:szCs w:val="28"/>
        </w:rPr>
      </w:pPr>
    </w:p>
    <w:p w14:paraId="77375F07" w14:textId="77777777" w:rsidR="00A52419" w:rsidRDefault="00A52419" w:rsidP="00A52419">
      <w:pPr>
        <w:bidi/>
        <w:spacing w:line="240" w:lineRule="auto"/>
        <w:jc w:val="center"/>
        <w:rPr>
          <w:color w:val="000000" w:themeColor="text1"/>
          <w:sz w:val="28"/>
          <w:szCs w:val="28"/>
        </w:rPr>
      </w:pPr>
    </w:p>
    <w:p w14:paraId="5D1E5074" w14:textId="7997DAEB" w:rsidR="00A52419" w:rsidRPr="00722276" w:rsidRDefault="00A52419" w:rsidP="00A52419">
      <w:pPr>
        <w:bidi/>
        <w:spacing w:line="240" w:lineRule="auto"/>
        <w:jc w:val="center"/>
        <w:rPr>
          <w:color w:val="000000" w:themeColor="text1"/>
          <w:sz w:val="28"/>
          <w:szCs w:val="28"/>
        </w:rPr>
      </w:pPr>
      <w:r w:rsidRPr="00A52419">
        <w:rPr>
          <w:rFonts w:cs="Arial"/>
          <w:color w:val="000000" w:themeColor="text1"/>
          <w:sz w:val="28"/>
          <w:szCs w:val="28"/>
          <w:rtl/>
        </w:rPr>
        <w:drawing>
          <wp:inline distT="0" distB="0" distL="0" distR="0" wp14:anchorId="5E099702" wp14:editId="1BC5C7C2">
            <wp:extent cx="3074615" cy="4670850"/>
            <wp:effectExtent l="0" t="0" r="0" b="3175"/>
            <wp:docPr id="42" name="Picture 4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10;&#10;Description automatically generated"/>
                    <pic:cNvPicPr/>
                  </pic:nvPicPr>
                  <pic:blipFill>
                    <a:blip r:embed="rId33"/>
                    <a:stretch>
                      <a:fillRect/>
                    </a:stretch>
                  </pic:blipFill>
                  <pic:spPr>
                    <a:xfrm>
                      <a:off x="0" y="0"/>
                      <a:ext cx="3090301" cy="4694680"/>
                    </a:xfrm>
                    <a:prstGeom prst="rect">
                      <a:avLst/>
                    </a:prstGeom>
                  </pic:spPr>
                </pic:pic>
              </a:graphicData>
            </a:graphic>
          </wp:inline>
        </w:drawing>
      </w:r>
    </w:p>
    <w:p w14:paraId="29CFA994" w14:textId="61FCDC6B" w:rsidR="00A52419" w:rsidRPr="00A52419" w:rsidRDefault="00A52419" w:rsidP="00A52419">
      <w:pPr>
        <w:keepNext/>
        <w:pageBreakBefore/>
        <w:framePr w:dropCap="drop" w:lines="3" w:wrap="around" w:vAnchor="text" w:hAnchor="text"/>
        <w:spacing w:line="1241" w:lineRule="exact"/>
        <w:textAlignment w:val="baseline"/>
        <w:rPr>
          <w:rFonts w:ascii="Times New Roman (Headings CS)"/>
          <w:position w:val="-6"/>
          <w:sz w:val="153"/>
          <w:szCs w:val="153"/>
        </w:rPr>
      </w:pPr>
      <w:r w:rsidRPr="00A52419">
        <w:rPr>
          <w:rFonts w:ascii="Times New Roman (Headings CS)" w:hAnsiTheme="majorBidi"/>
          <w:position w:val="-6"/>
          <w:sz w:val="153"/>
          <w:szCs w:val="153"/>
        </w:rPr>
        <w:lastRenderedPageBreak/>
        <w:t>T</w:t>
      </w:r>
    </w:p>
    <w:p w14:paraId="3338751C" w14:textId="3CA0DE4C" w:rsidR="005B0DD8" w:rsidRPr="005B0DD8" w:rsidRDefault="005B0DD8" w:rsidP="005B0DD8">
      <w:pPr>
        <w:spacing w:line="360" w:lineRule="auto"/>
        <w:rPr>
          <w:rFonts w:asciiTheme="majorBidi" w:hAnsiTheme="majorBidi"/>
          <w:sz w:val="24"/>
        </w:rPr>
      </w:pPr>
      <w:r w:rsidRPr="005B0DD8">
        <w:rPr>
          <w:rFonts w:asciiTheme="majorBidi" w:hAnsiTheme="majorBidi"/>
          <w:sz w:val="24"/>
        </w:rPr>
        <w:t xml:space="preserve">he ten plagues are a central part of the story told each year at the Seder.  They are counted aloud, then reduced to three groups and counted again. At the mention of each plague, a drop of wine is spilled to demonstrate sadness at the suffering and loss of life that each brought in its wake. There should be no gloating here. But with the distance of time, the reality of a plague, of pandemic disease, was lost on the modern Jew. A little gloating was permitted. It is now possible to buy Ten Plague Finger Puppets (“endless fun for kids and family”), Ten Plagues Nail Decals (“why is this manicure different from all other manicures?”) and Passover Plague Masks (“decorated and designed for that specific punishment”). As we felt increasingly confident in our ability to control pandemic disease, the Ten Plagues were no-longer read and studied for what they really were: an account of pain, disease, and death. Perhaps Mordechai Kaplan and Ira Eisenstein, rabbis and leaders of the American Reconstructionist movement were correct when, in 1941, they published their </w:t>
      </w:r>
      <w:r w:rsidRPr="005B0DD8">
        <w:rPr>
          <w:rFonts w:asciiTheme="majorBidi" w:hAnsiTheme="majorBidi"/>
          <w:i/>
          <w:iCs/>
          <w:sz w:val="24"/>
        </w:rPr>
        <w:t xml:space="preserve">New Haggadah </w:t>
      </w:r>
      <w:r w:rsidRPr="005B0DD8">
        <w:rPr>
          <w:rFonts w:asciiTheme="majorBidi" w:hAnsiTheme="majorBidi"/>
          <w:sz w:val="24"/>
        </w:rPr>
        <w:t>in which nearly every reference to the Ten Plagues was removed. Apparently, the plagues conflicted with their “highest ethical standards.”</w:t>
      </w:r>
      <w:r w:rsidRPr="005B0DD8">
        <w:rPr>
          <w:rFonts w:asciiTheme="majorBidi" w:hAnsiTheme="majorBidi"/>
          <w:sz w:val="24"/>
          <w:vertAlign w:val="superscript"/>
        </w:rPr>
        <w:footnoteReference w:id="1"/>
      </w:r>
    </w:p>
    <w:p w14:paraId="17F18406" w14:textId="77777777" w:rsidR="005B0DD8" w:rsidRPr="005B0DD8" w:rsidRDefault="005B0DD8" w:rsidP="005B0DD8">
      <w:pPr>
        <w:spacing w:line="360" w:lineRule="auto"/>
        <w:rPr>
          <w:rFonts w:asciiTheme="majorBidi" w:hAnsiTheme="majorBidi"/>
          <w:sz w:val="24"/>
        </w:rPr>
      </w:pPr>
    </w:p>
    <w:p w14:paraId="27628D48" w14:textId="77777777" w:rsidR="005B0DD8" w:rsidRPr="005B0DD8" w:rsidRDefault="005B0DD8" w:rsidP="005B0DD8">
      <w:pPr>
        <w:spacing w:line="360" w:lineRule="auto"/>
        <w:rPr>
          <w:rFonts w:asciiTheme="majorBidi" w:hAnsiTheme="majorBidi"/>
          <w:sz w:val="24"/>
        </w:rPr>
      </w:pPr>
      <w:r w:rsidRPr="005B0DD8">
        <w:rPr>
          <w:rFonts w:asciiTheme="majorBidi" w:hAnsiTheme="majorBidi"/>
          <w:b/>
          <w:bCs/>
          <w:sz w:val="24"/>
        </w:rPr>
        <w:t>The Many Plagues in the Bible</w:t>
      </w:r>
    </w:p>
    <w:p w14:paraId="0AD2D85A" w14:textId="77777777" w:rsidR="005B0DD8" w:rsidRPr="005B0DD8" w:rsidRDefault="005B0DD8" w:rsidP="005B0DD8">
      <w:pPr>
        <w:spacing w:line="360" w:lineRule="auto"/>
        <w:rPr>
          <w:rFonts w:ascii="Times New Roman" w:eastAsia="Times New Roman" w:hAnsi="Times New Roman" w:cs="Times New Roman"/>
          <w:sz w:val="24"/>
        </w:rPr>
      </w:pPr>
      <w:r w:rsidRPr="005B0DD8">
        <w:rPr>
          <w:rFonts w:asciiTheme="majorBidi" w:hAnsiTheme="majorBidi"/>
          <w:sz w:val="24"/>
        </w:rPr>
        <w:t xml:space="preserve">There are several words associated with plague or disease in the Bible. These include </w:t>
      </w:r>
      <w:proofErr w:type="spellStart"/>
      <w:r w:rsidRPr="005B0DD8">
        <w:rPr>
          <w:rFonts w:asciiTheme="majorBidi" w:hAnsiTheme="majorBidi"/>
          <w:i/>
          <w:iCs/>
          <w:sz w:val="24"/>
        </w:rPr>
        <w:t>dever</w:t>
      </w:r>
      <w:proofErr w:type="spellEnd"/>
      <w:r w:rsidRPr="005B0DD8">
        <w:rPr>
          <w:rFonts w:asciiTheme="majorBidi" w:hAnsiTheme="majorBidi"/>
          <w:i/>
          <w:iCs/>
          <w:sz w:val="24"/>
        </w:rPr>
        <w:t>,</w:t>
      </w:r>
      <w:r w:rsidRPr="005B0DD8">
        <w:rPr>
          <w:rFonts w:asciiTheme="majorBidi" w:hAnsiTheme="majorBidi"/>
          <w:sz w:val="24"/>
        </w:rPr>
        <w:t xml:space="preserve"> the fifth of the Ten Plagues, as well as </w:t>
      </w:r>
      <w:proofErr w:type="spellStart"/>
      <w:r w:rsidRPr="005B0DD8">
        <w:rPr>
          <w:rFonts w:asciiTheme="majorBidi" w:hAnsiTheme="majorBidi"/>
          <w:i/>
          <w:iCs/>
          <w:sz w:val="24"/>
        </w:rPr>
        <w:t>magepha</w:t>
      </w:r>
      <w:proofErr w:type="spellEnd"/>
      <w:r w:rsidRPr="005B0DD8">
        <w:rPr>
          <w:rFonts w:asciiTheme="majorBidi" w:hAnsiTheme="majorBidi"/>
          <w:i/>
          <w:iCs/>
          <w:sz w:val="24"/>
        </w:rPr>
        <w:t xml:space="preserve">, </w:t>
      </w:r>
      <w:r w:rsidRPr="005B0DD8">
        <w:rPr>
          <w:rFonts w:asciiTheme="majorBidi" w:hAnsiTheme="majorBidi"/>
          <w:sz w:val="24"/>
        </w:rPr>
        <w:t>the same word that</w:t>
      </w:r>
      <w:r w:rsidRPr="005B0DD8">
        <w:rPr>
          <w:rFonts w:asciiTheme="majorBidi" w:hAnsiTheme="majorBidi"/>
          <w:i/>
          <w:iCs/>
          <w:sz w:val="24"/>
        </w:rPr>
        <w:t xml:space="preserve"> </w:t>
      </w:r>
      <w:r w:rsidRPr="005B0DD8">
        <w:rPr>
          <w:rFonts w:asciiTheme="majorBidi" w:hAnsiTheme="majorBidi"/>
          <w:sz w:val="24"/>
        </w:rPr>
        <w:t xml:space="preserve">is used in modern Hebrew to mean </w:t>
      </w:r>
      <w:r w:rsidRPr="005B0DD8">
        <w:rPr>
          <w:rFonts w:asciiTheme="majorBidi" w:hAnsiTheme="majorBidi"/>
          <w:i/>
          <w:iCs/>
          <w:sz w:val="24"/>
        </w:rPr>
        <w:t>pandemic</w:t>
      </w:r>
      <w:r w:rsidRPr="005B0DD8">
        <w:rPr>
          <w:rFonts w:asciiTheme="majorBidi" w:hAnsiTheme="majorBidi"/>
          <w:sz w:val="24"/>
        </w:rPr>
        <w:t>.</w:t>
      </w:r>
      <w:r w:rsidRPr="005B0DD8">
        <w:rPr>
          <w:rFonts w:asciiTheme="majorBidi" w:hAnsiTheme="majorBidi"/>
          <w:sz w:val="24"/>
          <w:vertAlign w:val="superscript"/>
        </w:rPr>
        <w:t xml:space="preserve"> </w:t>
      </w:r>
      <w:r w:rsidRPr="005B0DD8">
        <w:rPr>
          <w:rFonts w:asciiTheme="majorBidi" w:hAnsiTheme="majorBidi"/>
          <w:sz w:val="24"/>
          <w:vertAlign w:val="superscript"/>
        </w:rPr>
        <w:footnoteReference w:id="2"/>
      </w:r>
      <w:r w:rsidRPr="005B0DD8">
        <w:rPr>
          <w:rFonts w:asciiTheme="majorBidi" w:hAnsiTheme="majorBidi"/>
          <w:sz w:val="24"/>
        </w:rPr>
        <w:t xml:space="preserve"> The Book of Numbers contains four stories of plagues that broke out during the wanderings of the Israelites in the dessert. First, the people complained about the food that God was providing for them: “If only we had meat to eat! We remember the fish that we used to eat free in Egypt, the cucumbers, the melons, the leeks, the onions, and the garlic. Now our gullets are shriveled. There is nothing at all! Nothing but this manna to look to!”</w:t>
      </w:r>
      <w:r w:rsidRPr="005B0DD8">
        <w:rPr>
          <w:rFonts w:asciiTheme="majorBidi" w:hAnsiTheme="majorBidi"/>
          <w:sz w:val="24"/>
          <w:vertAlign w:val="superscript"/>
        </w:rPr>
        <w:footnoteReference w:id="3"/>
      </w:r>
      <w:r w:rsidRPr="005B0DD8">
        <w:rPr>
          <w:rFonts w:asciiTheme="majorBidi" w:hAnsiTheme="majorBidi"/>
          <w:sz w:val="24"/>
        </w:rPr>
        <w:t xml:space="preserve">  In response, God provided an enormous flock or quail “</w:t>
      </w:r>
      <w:r w:rsidRPr="005B0DD8">
        <w:rPr>
          <w:rFonts w:ascii="Times New Roman" w:eastAsia="Times New Roman" w:hAnsi="Times New Roman" w:cs="Times New Roman"/>
          <w:sz w:val="24"/>
        </w:rPr>
        <w:t xml:space="preserve">some two cubits deep on the ground” but gave the people little time to enjoy the bounty. “The meat was still between their teeth, nor yet chewed, when the anger of </w:t>
      </w:r>
      <w:r w:rsidRPr="005B0DD8">
        <w:rPr>
          <w:rFonts w:ascii="Times New Roman" w:eastAsia="Times New Roman" w:hAnsi="Times New Roman" w:cs="Times New Roman"/>
          <w:sz w:val="24"/>
        </w:rPr>
        <w:lastRenderedPageBreak/>
        <w:t>the Lord blazed forth against the people and the Lord struck the people with a very severe plague.”</w:t>
      </w:r>
      <w:r w:rsidRPr="005B0DD8">
        <w:rPr>
          <w:rFonts w:ascii="Times New Roman" w:eastAsia="Times New Roman" w:hAnsi="Times New Roman" w:cs="Times New Roman"/>
          <w:sz w:val="24"/>
          <w:vertAlign w:val="superscript"/>
        </w:rPr>
        <w:footnoteReference w:id="4"/>
      </w:r>
      <w:r w:rsidRPr="005B0DD8">
        <w:rPr>
          <w:rFonts w:ascii="Times New Roman" w:eastAsia="Times New Roman" w:hAnsi="Times New Roman" w:cs="Times New Roman"/>
          <w:sz w:val="24"/>
        </w:rPr>
        <w:t xml:space="preserve"> The Hebrew word used here for a </w:t>
      </w:r>
      <w:r w:rsidRPr="005B0DD8">
        <w:rPr>
          <w:rFonts w:ascii="Times New Roman" w:eastAsia="Times New Roman" w:hAnsi="Times New Roman" w:cs="Times New Roman"/>
          <w:i/>
          <w:iCs/>
          <w:sz w:val="24"/>
        </w:rPr>
        <w:t>plague</w:t>
      </w:r>
      <w:r w:rsidRPr="005B0DD8">
        <w:rPr>
          <w:rFonts w:ascii="Times New Roman" w:eastAsia="Times New Roman" w:hAnsi="Times New Roman" w:cs="Times New Roman"/>
          <w:sz w:val="24"/>
        </w:rPr>
        <w:t xml:space="preserve"> is </w:t>
      </w:r>
      <w:proofErr w:type="spellStart"/>
      <w:r w:rsidRPr="005B0DD8">
        <w:rPr>
          <w:rFonts w:ascii="Times New Roman" w:eastAsia="Times New Roman" w:hAnsi="Times New Roman" w:cs="Times New Roman"/>
          <w:i/>
          <w:iCs/>
          <w:sz w:val="24"/>
        </w:rPr>
        <w:t>makah</w:t>
      </w:r>
      <w:proofErr w:type="spellEnd"/>
      <w:r w:rsidRPr="005B0DD8">
        <w:rPr>
          <w:rFonts w:ascii="Times New Roman" w:eastAsia="Times New Roman" w:hAnsi="Times New Roman" w:cs="Times New Roman"/>
          <w:sz w:val="24"/>
        </w:rPr>
        <w:t xml:space="preserve"> and not the more commonly used </w:t>
      </w:r>
      <w:proofErr w:type="spellStart"/>
      <w:r w:rsidRPr="005B0DD8">
        <w:rPr>
          <w:rFonts w:ascii="Times New Roman" w:eastAsia="Times New Roman" w:hAnsi="Times New Roman" w:cs="Times New Roman"/>
          <w:i/>
          <w:iCs/>
          <w:sz w:val="24"/>
        </w:rPr>
        <w:t>magefah</w:t>
      </w:r>
      <w:proofErr w:type="spellEnd"/>
      <w:r w:rsidRPr="005B0DD8">
        <w:rPr>
          <w:rFonts w:ascii="Times New Roman" w:eastAsia="Times New Roman" w:hAnsi="Times New Roman" w:cs="Times New Roman"/>
          <w:i/>
          <w:iCs/>
          <w:sz w:val="24"/>
        </w:rPr>
        <w:t xml:space="preserve">, </w:t>
      </w:r>
      <w:r w:rsidRPr="005B0DD8">
        <w:rPr>
          <w:rFonts w:ascii="Times New Roman" w:eastAsia="Times New Roman" w:hAnsi="Times New Roman" w:cs="Times New Roman"/>
          <w:sz w:val="24"/>
        </w:rPr>
        <w:t>the term used throughout the Book of Numbers regarding other plagues in the Israelite camp.</w:t>
      </w:r>
      <w:r w:rsidRPr="005B0DD8">
        <w:rPr>
          <w:rFonts w:ascii="Times New Roman" w:eastAsia="Times New Roman" w:hAnsi="Times New Roman" w:cs="Times New Roman"/>
          <w:sz w:val="24"/>
          <w:vertAlign w:val="superscript"/>
        </w:rPr>
        <w:footnoteReference w:id="5"/>
      </w:r>
      <w:r w:rsidRPr="005B0DD8">
        <w:rPr>
          <w:rFonts w:ascii="Times New Roman" w:eastAsia="Times New Roman" w:hAnsi="Times New Roman" w:cs="Times New Roman"/>
          <w:sz w:val="24"/>
        </w:rPr>
        <w:t xml:space="preserve"> In fact, in the Book of Numbers the word </w:t>
      </w:r>
      <w:proofErr w:type="spellStart"/>
      <w:r w:rsidRPr="005B0DD8">
        <w:rPr>
          <w:rFonts w:ascii="Times New Roman" w:eastAsia="Times New Roman" w:hAnsi="Times New Roman" w:cs="Times New Roman"/>
          <w:i/>
          <w:iCs/>
          <w:sz w:val="24"/>
        </w:rPr>
        <w:t>makah</w:t>
      </w:r>
      <w:proofErr w:type="spellEnd"/>
      <w:r w:rsidRPr="005B0DD8">
        <w:rPr>
          <w:rFonts w:ascii="Times New Roman" w:eastAsia="Times New Roman" w:hAnsi="Times New Roman" w:cs="Times New Roman"/>
          <w:sz w:val="24"/>
        </w:rPr>
        <w:t xml:space="preserve">, from the root </w:t>
      </w:r>
      <w:r w:rsidRPr="005B0DD8">
        <w:rPr>
          <w:rFonts w:ascii="Times New Roman" w:eastAsia="Times New Roman" w:hAnsi="Times New Roman" w:cs="Times New Roman"/>
          <w:i/>
          <w:iCs/>
          <w:sz w:val="24"/>
        </w:rPr>
        <w:t xml:space="preserve">m-k-h </w:t>
      </w:r>
      <w:r w:rsidRPr="005B0DD8">
        <w:rPr>
          <w:rFonts w:ascii="Times New Roman" w:eastAsia="Times New Roman" w:hAnsi="Times New Roman" w:cs="Times New Roman"/>
          <w:sz w:val="24"/>
        </w:rPr>
        <w:t xml:space="preserve">meaning to hit or smite, is exclusively used in reference to the Egyptians. “For every first-born is Mine: at the time that I </w:t>
      </w:r>
      <w:r w:rsidRPr="005B0DD8">
        <w:rPr>
          <w:rFonts w:ascii="Times New Roman" w:eastAsia="Times New Roman" w:hAnsi="Times New Roman" w:cs="Times New Roman"/>
          <w:i/>
          <w:iCs/>
          <w:sz w:val="24"/>
        </w:rPr>
        <w:t>smote</w:t>
      </w:r>
      <w:r w:rsidRPr="005B0DD8">
        <w:rPr>
          <w:rFonts w:ascii="Times New Roman" w:eastAsia="Times New Roman" w:hAnsi="Times New Roman" w:cs="Times New Roman"/>
          <w:sz w:val="24"/>
        </w:rPr>
        <w:t xml:space="preserve"> [</w:t>
      </w:r>
      <w:proofErr w:type="spellStart"/>
      <w:r w:rsidRPr="005B0DD8">
        <w:rPr>
          <w:rFonts w:ascii="Times New Roman" w:eastAsia="Times New Roman" w:hAnsi="Times New Roman" w:cs="Times New Roman"/>
          <w:i/>
          <w:iCs/>
          <w:sz w:val="24"/>
        </w:rPr>
        <w:t>hakoti</w:t>
      </w:r>
      <w:proofErr w:type="spellEnd"/>
      <w:r w:rsidRPr="005B0DD8">
        <w:rPr>
          <w:rFonts w:ascii="Times New Roman" w:eastAsia="Times New Roman" w:hAnsi="Times New Roman" w:cs="Times New Roman"/>
          <w:sz w:val="24"/>
        </w:rPr>
        <w:t>] every first-born in the land of Egypt,” God reminds the people “I consecrated every first-born in Israel, man and beast, to Myself, to be Mine, the Lord’s.”</w:t>
      </w:r>
      <w:r w:rsidRPr="005B0DD8">
        <w:rPr>
          <w:rFonts w:ascii="Times New Roman" w:eastAsia="Times New Roman" w:hAnsi="Times New Roman" w:cs="Times New Roman"/>
          <w:sz w:val="24"/>
          <w:vertAlign w:val="superscript"/>
        </w:rPr>
        <w:footnoteReference w:id="6"/>
      </w:r>
      <w:r w:rsidRPr="005B0DD8">
        <w:rPr>
          <w:rFonts w:ascii="Times New Roman" w:eastAsia="Times New Roman" w:hAnsi="Times New Roman" w:cs="Times New Roman"/>
          <w:sz w:val="24"/>
        </w:rPr>
        <w:t xml:space="preserve"> The specific use of the term </w:t>
      </w:r>
      <w:proofErr w:type="spellStart"/>
      <w:r w:rsidRPr="005B0DD8">
        <w:rPr>
          <w:rFonts w:ascii="Times New Roman" w:eastAsia="Times New Roman" w:hAnsi="Times New Roman" w:cs="Times New Roman"/>
          <w:i/>
          <w:iCs/>
          <w:sz w:val="24"/>
        </w:rPr>
        <w:t>makah</w:t>
      </w:r>
      <w:proofErr w:type="spellEnd"/>
      <w:r w:rsidRPr="005B0DD8">
        <w:rPr>
          <w:rFonts w:ascii="Times New Roman" w:eastAsia="Times New Roman" w:hAnsi="Times New Roman" w:cs="Times New Roman"/>
          <w:i/>
          <w:iCs/>
          <w:sz w:val="24"/>
        </w:rPr>
        <w:t xml:space="preserve"> </w:t>
      </w:r>
      <w:r w:rsidRPr="005B0DD8">
        <w:rPr>
          <w:rFonts w:ascii="Times New Roman" w:eastAsia="Times New Roman" w:hAnsi="Times New Roman" w:cs="Times New Roman"/>
          <w:sz w:val="24"/>
        </w:rPr>
        <w:t xml:space="preserve">here draws the reader’s attention back to the plagues in Egypt, as a reminder that God punishes measure-for-measure. As a result of their lusting after food that they once ate in Egypt, they were smitten with the same form of death – a </w:t>
      </w:r>
      <w:proofErr w:type="spellStart"/>
      <w:r w:rsidRPr="005B0DD8">
        <w:rPr>
          <w:rFonts w:ascii="Times New Roman" w:eastAsia="Times New Roman" w:hAnsi="Times New Roman" w:cs="Times New Roman"/>
          <w:i/>
          <w:iCs/>
          <w:sz w:val="24"/>
        </w:rPr>
        <w:t>makah</w:t>
      </w:r>
      <w:proofErr w:type="spellEnd"/>
      <w:r w:rsidRPr="005B0DD8">
        <w:rPr>
          <w:rFonts w:ascii="Times New Roman" w:eastAsia="Times New Roman" w:hAnsi="Times New Roman" w:cs="Times New Roman"/>
          <w:sz w:val="24"/>
        </w:rPr>
        <w:t xml:space="preserve"> -as that of the Egyptians.</w:t>
      </w:r>
      <w:r w:rsidRPr="005B0DD8">
        <w:rPr>
          <w:rFonts w:ascii="Times New Roman" w:eastAsia="Times New Roman" w:hAnsi="Times New Roman" w:cs="Times New Roman"/>
          <w:sz w:val="24"/>
          <w:vertAlign w:val="superscript"/>
        </w:rPr>
        <w:footnoteReference w:id="7"/>
      </w:r>
    </w:p>
    <w:p w14:paraId="55C2BC53" w14:textId="77777777" w:rsidR="005B0DD8" w:rsidRPr="005B0DD8" w:rsidRDefault="005B0DD8" w:rsidP="005B0DD8">
      <w:pPr>
        <w:spacing w:line="360" w:lineRule="auto"/>
        <w:rPr>
          <w:rFonts w:ascii="Times New Roman" w:eastAsia="Times New Roman" w:hAnsi="Times New Roman" w:cs="Times New Roman"/>
          <w:sz w:val="24"/>
        </w:rPr>
      </w:pPr>
    </w:p>
    <w:p w14:paraId="2ABFAEDF" w14:textId="77777777" w:rsidR="005B0DD8" w:rsidRPr="005B0DD8" w:rsidRDefault="005B0DD8" w:rsidP="005B0DD8">
      <w:pPr>
        <w:spacing w:line="360" w:lineRule="auto"/>
        <w:rPr>
          <w:rFonts w:asciiTheme="majorBidi" w:hAnsiTheme="majorBidi"/>
          <w:sz w:val="24"/>
        </w:rPr>
      </w:pPr>
      <w:r w:rsidRPr="005B0DD8">
        <w:rPr>
          <w:rFonts w:asciiTheme="majorBidi" w:hAnsiTheme="majorBidi"/>
          <w:sz w:val="24"/>
        </w:rPr>
        <w:t>The second instance of a plague in the Book of Numbers is when spies who return with a pessimistic report of land of Israel die in a plague [</w:t>
      </w:r>
      <w:proofErr w:type="spellStart"/>
      <w:r w:rsidRPr="005B0DD8">
        <w:rPr>
          <w:rFonts w:asciiTheme="majorBidi" w:hAnsiTheme="majorBidi"/>
          <w:i/>
          <w:iCs/>
          <w:sz w:val="24"/>
        </w:rPr>
        <w:t>bamagefah</w:t>
      </w:r>
      <w:proofErr w:type="spellEnd"/>
      <w:r w:rsidRPr="005B0DD8">
        <w:rPr>
          <w:rFonts w:asciiTheme="majorBidi" w:hAnsiTheme="majorBidi"/>
          <w:sz w:val="24"/>
        </w:rPr>
        <w:t>].</w:t>
      </w:r>
      <w:r w:rsidRPr="005B0DD8">
        <w:rPr>
          <w:rFonts w:asciiTheme="majorBidi" w:hAnsiTheme="majorBidi"/>
          <w:sz w:val="24"/>
          <w:vertAlign w:val="superscript"/>
        </w:rPr>
        <w:footnoteReference w:id="8"/>
      </w:r>
      <w:r w:rsidRPr="005B0DD8">
        <w:rPr>
          <w:rFonts w:asciiTheme="majorBidi" w:hAnsiTheme="majorBidi"/>
          <w:sz w:val="24"/>
        </w:rPr>
        <w:t xml:space="preserve"> A third occurs when followers of a revolt led by Korah were killed in a plague that took “fourteen thousand and seven hundred, aside from those who died on account of Korah.”</w:t>
      </w:r>
      <w:r w:rsidRPr="005B0DD8">
        <w:rPr>
          <w:rFonts w:asciiTheme="majorBidi" w:hAnsiTheme="majorBidi"/>
          <w:sz w:val="24"/>
          <w:vertAlign w:val="superscript"/>
        </w:rPr>
        <w:footnoteReference w:id="9"/>
      </w:r>
      <w:r w:rsidRPr="005B0DD8">
        <w:rPr>
          <w:rFonts w:asciiTheme="majorBidi" w:hAnsiTheme="majorBidi"/>
          <w:sz w:val="24"/>
        </w:rPr>
        <w:t xml:space="preserve">  And finally, a plague was brought by God to punish the Israelites after the men “profaned themselves by whoring with the Moabite women.”</w:t>
      </w:r>
      <w:r w:rsidRPr="005B0DD8">
        <w:rPr>
          <w:rFonts w:asciiTheme="majorBidi" w:hAnsiTheme="majorBidi"/>
          <w:sz w:val="24"/>
          <w:vertAlign w:val="superscript"/>
        </w:rPr>
        <w:footnoteReference w:id="10"/>
      </w:r>
      <w:r w:rsidRPr="005B0DD8">
        <w:rPr>
          <w:rFonts w:asciiTheme="majorBidi" w:hAnsiTheme="majorBidi"/>
          <w:sz w:val="24"/>
        </w:rPr>
        <w:t xml:space="preserve">  In the outbreak (</w:t>
      </w:r>
      <w:proofErr w:type="spellStart"/>
      <w:r w:rsidRPr="005B0DD8">
        <w:rPr>
          <w:rFonts w:asciiTheme="majorBidi" w:hAnsiTheme="majorBidi"/>
          <w:i/>
          <w:iCs/>
          <w:sz w:val="24"/>
        </w:rPr>
        <w:t>magepha</w:t>
      </w:r>
      <w:proofErr w:type="spellEnd"/>
      <w:r w:rsidRPr="005B0DD8">
        <w:rPr>
          <w:rFonts w:asciiTheme="majorBidi" w:hAnsiTheme="majorBidi"/>
          <w:sz w:val="24"/>
        </w:rPr>
        <w:t xml:space="preserve">) that followed, twenty-four thousand people died. In the last two instances the outbreaks were </w:t>
      </w:r>
      <w:proofErr w:type="gramStart"/>
      <w:r w:rsidRPr="005B0DD8">
        <w:rPr>
          <w:rFonts w:asciiTheme="majorBidi" w:hAnsiTheme="majorBidi"/>
          <w:sz w:val="24"/>
        </w:rPr>
        <w:t>brought to an end</w:t>
      </w:r>
      <w:proofErr w:type="gramEnd"/>
      <w:r w:rsidRPr="005B0DD8">
        <w:rPr>
          <w:rFonts w:asciiTheme="majorBidi" w:hAnsiTheme="majorBidi"/>
          <w:sz w:val="24"/>
        </w:rPr>
        <w:t xml:space="preserve"> by the Priests (</w:t>
      </w:r>
      <w:r w:rsidRPr="005B0DD8">
        <w:rPr>
          <w:rFonts w:asciiTheme="majorBidi" w:hAnsiTheme="majorBidi"/>
          <w:i/>
          <w:iCs/>
          <w:sz w:val="24"/>
        </w:rPr>
        <w:t>Cohanim</w:t>
      </w:r>
      <w:r w:rsidRPr="005B0DD8">
        <w:rPr>
          <w:rFonts w:asciiTheme="majorBidi" w:hAnsiTheme="majorBidi"/>
          <w:sz w:val="24"/>
        </w:rPr>
        <w:t>), though in quite different ways. In the plague of Korah, Aaron the High Priest waved incense [</w:t>
      </w:r>
      <w:proofErr w:type="spellStart"/>
      <w:r w:rsidRPr="005B0DD8">
        <w:rPr>
          <w:rFonts w:asciiTheme="majorBidi" w:hAnsiTheme="majorBidi"/>
          <w:i/>
          <w:iCs/>
          <w:sz w:val="24"/>
        </w:rPr>
        <w:t>ketoret</w:t>
      </w:r>
      <w:proofErr w:type="spellEnd"/>
      <w:r w:rsidRPr="005B0DD8">
        <w:rPr>
          <w:rFonts w:asciiTheme="majorBidi" w:hAnsiTheme="majorBidi"/>
          <w:sz w:val="24"/>
        </w:rPr>
        <w:t>] “as he ran through the camp,” and this ended the outbreak.</w:t>
      </w:r>
      <w:r w:rsidRPr="005B0DD8">
        <w:rPr>
          <w:rFonts w:asciiTheme="majorBidi" w:hAnsiTheme="majorBidi"/>
          <w:sz w:val="24"/>
          <w:vertAlign w:val="superscript"/>
        </w:rPr>
        <w:footnoteReference w:id="11"/>
      </w:r>
      <w:r w:rsidRPr="005B0DD8">
        <w:rPr>
          <w:rFonts w:asciiTheme="majorBidi" w:hAnsiTheme="majorBidi"/>
          <w:sz w:val="24"/>
        </w:rPr>
        <w:t xml:space="preserve"> We will return to this use of incense in chapter eight, and discuss how it became a central theme in Jewish plague liturgy. But the plague that followed the whoring with the Moabite women ended in a far more violent way: </w:t>
      </w:r>
      <w:proofErr w:type="spellStart"/>
      <w:r w:rsidRPr="005B0DD8">
        <w:rPr>
          <w:rFonts w:asciiTheme="majorBidi" w:hAnsiTheme="majorBidi"/>
          <w:sz w:val="24"/>
        </w:rPr>
        <w:t>Pinhas</w:t>
      </w:r>
      <w:proofErr w:type="spellEnd"/>
      <w:r w:rsidRPr="005B0DD8">
        <w:rPr>
          <w:rFonts w:asciiTheme="majorBidi" w:hAnsiTheme="majorBidi"/>
          <w:sz w:val="24"/>
        </w:rPr>
        <w:t xml:space="preserve">, the grandson of </w:t>
      </w:r>
      <w:r w:rsidRPr="005B0DD8">
        <w:rPr>
          <w:rFonts w:asciiTheme="majorBidi" w:hAnsiTheme="majorBidi"/>
          <w:sz w:val="24"/>
        </w:rPr>
        <w:lastRenderedPageBreak/>
        <w:t xml:space="preserve">Aaron took a spear “and stabbed both of them, the </w:t>
      </w:r>
      <w:proofErr w:type="gramStart"/>
      <w:r w:rsidRPr="005B0DD8">
        <w:rPr>
          <w:rFonts w:asciiTheme="majorBidi" w:hAnsiTheme="majorBidi"/>
          <w:sz w:val="24"/>
        </w:rPr>
        <w:t>Israelite</w:t>
      </w:r>
      <w:proofErr w:type="gramEnd"/>
      <w:r w:rsidRPr="005B0DD8">
        <w:rPr>
          <w:rFonts w:asciiTheme="majorBidi" w:hAnsiTheme="majorBidi"/>
          <w:sz w:val="24"/>
        </w:rPr>
        <w:t xml:space="preserve"> and the woman, through the belly. Then the plague against the Israelites was checked.”</w:t>
      </w:r>
      <w:r w:rsidRPr="005B0DD8">
        <w:rPr>
          <w:rFonts w:asciiTheme="majorBidi" w:hAnsiTheme="majorBidi"/>
          <w:sz w:val="24"/>
          <w:vertAlign w:val="superscript"/>
        </w:rPr>
        <w:footnoteReference w:id="12"/>
      </w:r>
      <w:r w:rsidRPr="005B0DD8">
        <w:rPr>
          <w:rFonts w:asciiTheme="majorBidi" w:hAnsiTheme="majorBidi"/>
          <w:sz w:val="24"/>
        </w:rPr>
        <w:t xml:space="preserve"> </w:t>
      </w:r>
    </w:p>
    <w:p w14:paraId="16A45803" w14:textId="77777777" w:rsidR="005B0DD8" w:rsidRPr="005B0DD8" w:rsidRDefault="005B0DD8" w:rsidP="005B0DD8">
      <w:pPr>
        <w:spacing w:line="360" w:lineRule="auto"/>
        <w:rPr>
          <w:rFonts w:asciiTheme="majorBidi" w:hAnsiTheme="majorBidi"/>
          <w:sz w:val="24"/>
        </w:rPr>
      </w:pPr>
    </w:p>
    <w:p w14:paraId="39D12B01" w14:textId="77777777" w:rsidR="005B0DD8" w:rsidRPr="005B0DD8" w:rsidRDefault="005B0DD8" w:rsidP="005B0DD8">
      <w:pPr>
        <w:spacing w:line="360" w:lineRule="auto"/>
        <w:rPr>
          <w:rFonts w:asciiTheme="majorBidi" w:hAnsiTheme="majorBidi"/>
          <w:sz w:val="24"/>
        </w:rPr>
      </w:pPr>
    </w:p>
    <w:p w14:paraId="286B9CE2" w14:textId="77777777" w:rsidR="005B0DD8" w:rsidRPr="005B0DD8" w:rsidRDefault="005B0DD8" w:rsidP="005B0DD8">
      <w:pPr>
        <w:spacing w:line="360" w:lineRule="auto"/>
        <w:rPr>
          <w:rFonts w:asciiTheme="majorBidi" w:hAnsiTheme="majorBidi"/>
          <w:sz w:val="24"/>
        </w:rPr>
      </w:pPr>
      <w:r w:rsidRPr="005B0DD8">
        <w:rPr>
          <w:rFonts w:asciiTheme="majorBidi" w:hAnsiTheme="majorBidi"/>
          <w:sz w:val="24"/>
        </w:rPr>
        <w:t xml:space="preserve">A less well-known word for a plague or pandemic is </w:t>
      </w:r>
      <w:proofErr w:type="spellStart"/>
      <w:r w:rsidRPr="005B0DD8">
        <w:rPr>
          <w:rFonts w:asciiTheme="majorBidi" w:hAnsiTheme="majorBidi"/>
          <w:i/>
          <w:iCs/>
          <w:sz w:val="24"/>
        </w:rPr>
        <w:t>resheph</w:t>
      </w:r>
      <w:proofErr w:type="spellEnd"/>
      <w:r w:rsidRPr="005B0DD8">
        <w:rPr>
          <w:rFonts w:asciiTheme="majorBidi" w:hAnsiTheme="majorBidi"/>
          <w:sz w:val="24"/>
        </w:rPr>
        <w:t>. In Deuteronomy God warns his people of a “wasting famine, ravaging plague [</w:t>
      </w:r>
      <w:proofErr w:type="spellStart"/>
      <w:r w:rsidRPr="005B0DD8">
        <w:rPr>
          <w:rFonts w:asciiTheme="majorBidi" w:hAnsiTheme="majorBidi"/>
          <w:i/>
          <w:iCs/>
          <w:sz w:val="24"/>
        </w:rPr>
        <w:t>reshef</w:t>
      </w:r>
      <w:proofErr w:type="spellEnd"/>
      <w:r w:rsidRPr="005B0DD8">
        <w:rPr>
          <w:rFonts w:asciiTheme="majorBidi" w:hAnsiTheme="majorBidi"/>
          <w:sz w:val="24"/>
        </w:rPr>
        <w:t>], deadly pestilence, and fanged beasts” that he would unleash should they fail to heed his words. And Habakkuk warned that “pestilence [</w:t>
      </w:r>
      <w:proofErr w:type="spellStart"/>
      <w:r w:rsidRPr="005B0DD8">
        <w:rPr>
          <w:rFonts w:asciiTheme="majorBidi" w:hAnsiTheme="majorBidi"/>
          <w:i/>
          <w:iCs/>
          <w:sz w:val="24"/>
        </w:rPr>
        <w:t>dever</w:t>
      </w:r>
      <w:proofErr w:type="spellEnd"/>
      <w:r w:rsidRPr="005B0DD8">
        <w:rPr>
          <w:rFonts w:asciiTheme="majorBidi" w:hAnsiTheme="majorBidi"/>
          <w:sz w:val="24"/>
        </w:rPr>
        <w:t>] marches before Him, and plague [</w:t>
      </w:r>
      <w:proofErr w:type="spellStart"/>
      <w:r w:rsidRPr="005B0DD8">
        <w:rPr>
          <w:rFonts w:asciiTheme="majorBidi" w:hAnsiTheme="majorBidi"/>
          <w:i/>
          <w:iCs/>
          <w:sz w:val="24"/>
        </w:rPr>
        <w:t>resheph</w:t>
      </w:r>
      <w:proofErr w:type="spellEnd"/>
      <w:r w:rsidRPr="005B0DD8">
        <w:rPr>
          <w:rFonts w:asciiTheme="majorBidi" w:hAnsiTheme="majorBidi"/>
          <w:sz w:val="24"/>
        </w:rPr>
        <w:t>] comes forth at his heels.”</w:t>
      </w:r>
      <w:r w:rsidRPr="005B0DD8">
        <w:rPr>
          <w:rFonts w:asciiTheme="majorBidi" w:hAnsiTheme="majorBidi"/>
          <w:sz w:val="24"/>
          <w:vertAlign w:val="superscript"/>
        </w:rPr>
        <w:footnoteReference w:id="13"/>
      </w:r>
      <w:r w:rsidRPr="005B0DD8">
        <w:rPr>
          <w:rFonts w:asciiTheme="majorBidi" w:hAnsiTheme="majorBidi"/>
          <w:sz w:val="24"/>
        </w:rPr>
        <w:t xml:space="preserve">  For many biblical commentators, </w:t>
      </w:r>
      <w:proofErr w:type="spellStart"/>
      <w:r w:rsidRPr="005B0DD8">
        <w:rPr>
          <w:rFonts w:asciiTheme="majorBidi" w:hAnsiTheme="majorBidi"/>
          <w:i/>
          <w:iCs/>
          <w:sz w:val="24"/>
        </w:rPr>
        <w:t>resheph</w:t>
      </w:r>
      <w:proofErr w:type="spellEnd"/>
      <w:r w:rsidRPr="005B0DD8">
        <w:rPr>
          <w:rFonts w:asciiTheme="majorBidi" w:hAnsiTheme="majorBidi"/>
          <w:sz w:val="24"/>
        </w:rPr>
        <w:t xml:space="preserve"> denoted some kind of fiery arrow or glowing coal, but its etymology reveals a different explanation. </w:t>
      </w:r>
      <w:proofErr w:type="spellStart"/>
      <w:r w:rsidRPr="005B0DD8">
        <w:rPr>
          <w:rFonts w:asciiTheme="majorBidi" w:hAnsiTheme="majorBidi"/>
          <w:sz w:val="24"/>
        </w:rPr>
        <w:t>Resheph</w:t>
      </w:r>
      <w:proofErr w:type="spellEnd"/>
      <w:r w:rsidRPr="005B0DD8">
        <w:rPr>
          <w:rFonts w:asciiTheme="majorBidi" w:hAnsiTheme="majorBidi"/>
          <w:sz w:val="24"/>
        </w:rPr>
        <w:t xml:space="preserve"> was a Phoenician and Egyptian god, often associated with war and illness.</w:t>
      </w:r>
      <w:r w:rsidRPr="005B0DD8">
        <w:rPr>
          <w:rFonts w:asciiTheme="majorBidi" w:hAnsiTheme="majorBidi"/>
          <w:sz w:val="24"/>
          <w:vertAlign w:val="superscript"/>
        </w:rPr>
        <w:footnoteReference w:id="14"/>
      </w:r>
      <w:r w:rsidRPr="005B0DD8">
        <w:rPr>
          <w:rFonts w:asciiTheme="majorBidi" w:hAnsiTheme="majorBidi"/>
          <w:sz w:val="24"/>
        </w:rPr>
        <w:t xml:space="preserve"> And some scholars believe that the word </w:t>
      </w:r>
      <w:proofErr w:type="spellStart"/>
      <w:r w:rsidRPr="005B0DD8">
        <w:rPr>
          <w:rFonts w:asciiTheme="majorBidi" w:hAnsiTheme="majorBidi"/>
          <w:i/>
          <w:iCs/>
          <w:sz w:val="24"/>
        </w:rPr>
        <w:t>dever</w:t>
      </w:r>
      <w:proofErr w:type="spellEnd"/>
      <w:r w:rsidRPr="005B0DD8">
        <w:rPr>
          <w:rFonts w:asciiTheme="majorBidi" w:hAnsiTheme="majorBidi"/>
          <w:i/>
          <w:iCs/>
          <w:sz w:val="24"/>
        </w:rPr>
        <w:t xml:space="preserve">, </w:t>
      </w:r>
      <w:r w:rsidRPr="005B0DD8">
        <w:rPr>
          <w:rFonts w:asciiTheme="majorBidi" w:hAnsiTheme="majorBidi"/>
          <w:sz w:val="24"/>
        </w:rPr>
        <w:t>which describes the fifth of the ten plagues is actually the name of a demon.</w:t>
      </w:r>
      <w:r w:rsidRPr="005B0DD8">
        <w:rPr>
          <w:rFonts w:asciiTheme="majorBidi" w:hAnsiTheme="majorBidi"/>
          <w:sz w:val="24"/>
          <w:vertAlign w:val="superscript"/>
        </w:rPr>
        <w:footnoteReference w:id="15"/>
      </w:r>
    </w:p>
    <w:p w14:paraId="436E4392" w14:textId="77777777" w:rsidR="005B0DD8" w:rsidRPr="005B0DD8" w:rsidRDefault="005B0DD8" w:rsidP="005B0DD8">
      <w:pPr>
        <w:spacing w:line="360" w:lineRule="auto"/>
        <w:rPr>
          <w:rFonts w:asciiTheme="majorBidi" w:hAnsiTheme="majorBidi"/>
          <w:sz w:val="24"/>
        </w:rPr>
      </w:pPr>
    </w:p>
    <w:p w14:paraId="78231E17" w14:textId="77777777" w:rsidR="005B0DD8" w:rsidRPr="005B0DD8" w:rsidRDefault="005B0DD8" w:rsidP="005B0DD8">
      <w:pPr>
        <w:spacing w:line="360" w:lineRule="auto"/>
        <w:rPr>
          <w:rFonts w:asciiTheme="majorBidi" w:hAnsiTheme="majorBidi"/>
          <w:sz w:val="24"/>
        </w:rPr>
      </w:pPr>
      <w:r w:rsidRPr="005B0DD8">
        <w:rPr>
          <w:rFonts w:asciiTheme="majorBidi" w:hAnsiTheme="majorBidi"/>
          <w:b/>
          <w:bCs/>
          <w:sz w:val="24"/>
        </w:rPr>
        <w:t>The Ten Plagues</w:t>
      </w:r>
    </w:p>
    <w:p w14:paraId="76464154" w14:textId="2858C1B0" w:rsidR="005B0DD8" w:rsidRPr="005B0DD8" w:rsidRDefault="005B0DD8" w:rsidP="005B0DD8">
      <w:pPr>
        <w:spacing w:line="360" w:lineRule="auto"/>
        <w:rPr>
          <w:rFonts w:asciiTheme="majorBidi" w:hAnsiTheme="majorBidi"/>
          <w:sz w:val="24"/>
        </w:rPr>
      </w:pPr>
      <w:r w:rsidRPr="005B0DD8">
        <w:rPr>
          <w:rFonts w:asciiTheme="majorBidi" w:hAnsiTheme="majorBidi"/>
          <w:sz w:val="24"/>
        </w:rPr>
        <w:t xml:space="preserve">Of the many descriptions of plagues in the Torah, it is the Ten Plagues that is the most well-known. As told in the Book of Exodus these plagues were Blood, Frogs, Lice, Fleas (or Wild Animals, depending on how the Hebrew word </w:t>
      </w:r>
      <w:proofErr w:type="spellStart"/>
      <w:r w:rsidR="00A52419">
        <w:rPr>
          <w:rFonts w:asciiTheme="majorBidi" w:hAnsiTheme="majorBidi"/>
          <w:i/>
          <w:iCs/>
          <w:sz w:val="24"/>
        </w:rPr>
        <w:t>arov</w:t>
      </w:r>
      <w:proofErr w:type="spellEnd"/>
      <w:r w:rsidRPr="005B0DD8">
        <w:rPr>
          <w:rFonts w:asciiTheme="majorBidi" w:hAnsiTheme="majorBidi"/>
          <w:sz w:val="24"/>
        </w:rPr>
        <w:t xml:space="preserve"> is understood,) Pestilence, Boils, Hail, Locusts, Darkness, and the Death of the Firstborn.</w:t>
      </w:r>
      <w:r w:rsidRPr="005B0DD8">
        <w:rPr>
          <w:rFonts w:asciiTheme="majorBidi" w:hAnsiTheme="majorBidi"/>
          <w:sz w:val="24"/>
          <w:vertAlign w:val="superscript"/>
        </w:rPr>
        <w:t xml:space="preserve"> </w:t>
      </w:r>
      <w:r w:rsidRPr="005B0DD8">
        <w:rPr>
          <w:rFonts w:asciiTheme="majorBidi" w:hAnsiTheme="majorBidi"/>
          <w:sz w:val="24"/>
          <w:vertAlign w:val="superscript"/>
        </w:rPr>
        <w:footnoteReference w:id="16"/>
      </w:r>
      <w:r w:rsidRPr="005B0DD8">
        <w:rPr>
          <w:rFonts w:asciiTheme="majorBidi" w:hAnsiTheme="majorBidi"/>
          <w:sz w:val="24"/>
        </w:rPr>
        <w:t xml:space="preserve"> In the first plague, all of Egypt’s water turned to blood. In the second, frogs overran the land. Then there was a nationwide infestation of lice, followed by swarms of larger fleas or insects. Pharaoh still refused to allow the Hebrews to leave, and a plague of pestilence struck down Egypt’s livestock and domesticated animals.  In the sixth plague the Egyptians and any of their cattle that had survived to that point were infected with boils. A hailstorm followed, “the likes of which had never been seen in Egypt since it had become a nation.” </w:t>
      </w:r>
      <w:r w:rsidRPr="005B0DD8">
        <w:rPr>
          <w:rFonts w:asciiTheme="majorBidi" w:hAnsiTheme="majorBidi"/>
          <w:sz w:val="24"/>
        </w:rPr>
        <w:lastRenderedPageBreak/>
        <w:t xml:space="preserve">Huge swarms of locusts then devoured whatever crops were left, and in ninth plague darkness covered the land for three days. Finally, every firstborn male was killed, “from the firstborn son of Pharaoh, who sits on the throne, to the firstborn of the slave girl, who is at her hand mill, and all the firstborn of the cattle as well.” In preparation for this final and decisive plague the Hebrews painted their doorposts with the blood of a lamb, so that God would pass over their homes and leave the inhabitants safe. It is from this act that the festival got its name </w:t>
      </w:r>
      <w:r w:rsidRPr="005B0DD8">
        <w:rPr>
          <w:rFonts w:asciiTheme="majorBidi" w:hAnsiTheme="majorBidi"/>
          <w:i/>
          <w:iCs/>
          <w:sz w:val="24"/>
        </w:rPr>
        <w:t>Passover</w:t>
      </w:r>
      <w:r w:rsidRPr="005B0DD8">
        <w:rPr>
          <w:rFonts w:asciiTheme="majorBidi" w:hAnsiTheme="majorBidi"/>
          <w:sz w:val="24"/>
        </w:rPr>
        <w:t xml:space="preserve">, or </w:t>
      </w:r>
      <w:r w:rsidRPr="005B0DD8">
        <w:rPr>
          <w:rFonts w:asciiTheme="majorBidi" w:hAnsiTheme="majorBidi"/>
          <w:i/>
          <w:iCs/>
          <w:sz w:val="24"/>
        </w:rPr>
        <w:t>Pesach</w:t>
      </w:r>
      <w:r w:rsidRPr="005B0DD8">
        <w:rPr>
          <w:rFonts w:asciiTheme="majorBidi" w:hAnsiTheme="majorBidi"/>
          <w:sz w:val="24"/>
        </w:rPr>
        <w:t xml:space="preserve"> in Hebrew, which means “to skip over.”</w:t>
      </w:r>
    </w:p>
    <w:p w14:paraId="00451FCB" w14:textId="77777777" w:rsidR="005B0DD8" w:rsidRPr="005B0DD8" w:rsidRDefault="005B0DD8" w:rsidP="005B0DD8">
      <w:pPr>
        <w:spacing w:line="360" w:lineRule="auto"/>
        <w:rPr>
          <w:rFonts w:asciiTheme="majorBidi" w:hAnsiTheme="majorBidi"/>
          <w:sz w:val="24"/>
        </w:rPr>
      </w:pPr>
    </w:p>
    <w:p w14:paraId="3C79D94D" w14:textId="77777777" w:rsidR="005B0DD8" w:rsidRPr="005B0DD8" w:rsidRDefault="005B0DD8" w:rsidP="005B0DD8">
      <w:pPr>
        <w:spacing w:line="360" w:lineRule="auto"/>
        <w:rPr>
          <w:rFonts w:asciiTheme="majorBidi" w:hAnsiTheme="majorBidi"/>
          <w:b/>
          <w:bCs/>
          <w:sz w:val="24"/>
        </w:rPr>
      </w:pPr>
    </w:p>
    <w:p w14:paraId="29922089" w14:textId="77777777" w:rsidR="005B0DD8" w:rsidRPr="005B0DD8" w:rsidRDefault="005B0DD8" w:rsidP="005B0DD8">
      <w:pPr>
        <w:spacing w:line="360" w:lineRule="auto"/>
        <w:rPr>
          <w:rFonts w:asciiTheme="majorBidi" w:hAnsiTheme="majorBidi"/>
          <w:b/>
          <w:bCs/>
          <w:sz w:val="24"/>
        </w:rPr>
      </w:pPr>
      <w:r w:rsidRPr="005B0DD8">
        <w:rPr>
          <w:rFonts w:asciiTheme="majorBidi" w:hAnsiTheme="majorBidi"/>
          <w:b/>
          <w:bCs/>
          <w:sz w:val="24"/>
        </w:rPr>
        <w:t>Scientific Explanations of the Ten Plagues</w:t>
      </w:r>
    </w:p>
    <w:p w14:paraId="65F6FF22" w14:textId="77777777" w:rsidR="005B0DD8" w:rsidRPr="005B0DD8" w:rsidRDefault="005B0DD8" w:rsidP="005B0DD8">
      <w:pPr>
        <w:spacing w:line="360" w:lineRule="auto"/>
        <w:rPr>
          <w:rFonts w:asciiTheme="majorBidi" w:hAnsiTheme="majorBidi"/>
          <w:sz w:val="24"/>
        </w:rPr>
      </w:pPr>
    </w:p>
    <w:p w14:paraId="4FA6B39C" w14:textId="77777777" w:rsidR="005B0DD8" w:rsidRPr="005B0DD8" w:rsidRDefault="005B0DD8" w:rsidP="005B0DD8">
      <w:pPr>
        <w:spacing w:line="360" w:lineRule="auto"/>
        <w:rPr>
          <w:rFonts w:asciiTheme="majorBidi" w:hAnsiTheme="majorBidi"/>
          <w:sz w:val="24"/>
        </w:rPr>
      </w:pPr>
      <w:r w:rsidRPr="005B0DD8">
        <w:rPr>
          <w:rFonts w:asciiTheme="majorBidi" w:hAnsiTheme="majorBidi"/>
          <w:sz w:val="24"/>
        </w:rPr>
        <w:t xml:space="preserve">Academic scholars generally do not view the Bible as the word of God given at Sinai. Instead, it is a collection written and edited over hundreds of years, starting around the tenth century B.C.E. and ending sometime in the fifth. What natural events, these scholars have asked, might explain the Ten Plagues? Over the decades there have been a number of different theories, each describing a scenario in which one plague causes the next, and each of which has a rational explanation.  </w:t>
      </w:r>
    </w:p>
    <w:p w14:paraId="494555F7" w14:textId="77777777" w:rsidR="005B0DD8" w:rsidRPr="005B0DD8" w:rsidRDefault="005B0DD8" w:rsidP="005B0DD8">
      <w:pPr>
        <w:spacing w:line="360" w:lineRule="auto"/>
        <w:rPr>
          <w:rFonts w:asciiTheme="majorBidi" w:hAnsiTheme="majorBidi"/>
          <w:sz w:val="24"/>
        </w:rPr>
      </w:pPr>
    </w:p>
    <w:p w14:paraId="7775F399" w14:textId="088C758A" w:rsidR="00454A1F" w:rsidRDefault="005B0DD8" w:rsidP="00454A1F">
      <w:pPr>
        <w:spacing w:line="360" w:lineRule="auto"/>
        <w:rPr>
          <w:rFonts w:asciiTheme="majorBidi" w:hAnsiTheme="majorBidi"/>
          <w:sz w:val="24"/>
        </w:rPr>
      </w:pPr>
      <w:r w:rsidRPr="005B0DD8">
        <w:rPr>
          <w:rFonts w:asciiTheme="majorBidi" w:hAnsiTheme="majorBidi"/>
          <w:sz w:val="24"/>
        </w:rPr>
        <w:t xml:space="preserve">Before discussing these in detail, it is worth remembering that it was not just academic scholars, historians and scientists who used the best contemporary theories to make sense of the biblical account of the plagues. Deeply religious Jewish thinkers did the same long before, though academics would certainly take issue with their conclusions. Perhaps the best example of this is found in the work of Yehuda Ayyash (1688-1760) who lived in Algiers, where he rose to become rabbi of the city. He eventually made his way to Jerusalem although his lengthy work, </w:t>
      </w:r>
      <w:proofErr w:type="spellStart"/>
      <w:r w:rsidRPr="005B0DD8">
        <w:rPr>
          <w:rFonts w:asciiTheme="majorBidi" w:hAnsiTheme="majorBidi"/>
          <w:i/>
          <w:iCs/>
          <w:sz w:val="24"/>
        </w:rPr>
        <w:t>Vezot</w:t>
      </w:r>
      <w:proofErr w:type="spellEnd"/>
      <w:r w:rsidRPr="005B0DD8">
        <w:rPr>
          <w:rFonts w:asciiTheme="majorBidi" w:hAnsiTheme="majorBidi"/>
          <w:i/>
          <w:iCs/>
          <w:sz w:val="24"/>
        </w:rPr>
        <w:t xml:space="preserve"> </w:t>
      </w:r>
      <w:proofErr w:type="spellStart"/>
      <w:r w:rsidRPr="005B0DD8">
        <w:rPr>
          <w:rFonts w:asciiTheme="majorBidi" w:hAnsiTheme="majorBidi"/>
          <w:i/>
          <w:iCs/>
          <w:sz w:val="24"/>
        </w:rPr>
        <w:t>Leyehuda</w:t>
      </w:r>
      <w:proofErr w:type="spellEnd"/>
      <w:r w:rsidRPr="005B0DD8">
        <w:rPr>
          <w:rFonts w:asciiTheme="majorBidi" w:hAnsiTheme="majorBidi"/>
          <w:sz w:val="24"/>
        </w:rPr>
        <w:t xml:space="preserve"> [</w:t>
      </w:r>
      <w:r w:rsidRPr="005B0DD8">
        <w:rPr>
          <w:rFonts w:asciiTheme="majorBidi" w:hAnsiTheme="majorBidi"/>
          <w:i/>
          <w:iCs/>
          <w:sz w:val="24"/>
        </w:rPr>
        <w:t>And This is For Yehuda</w:t>
      </w:r>
      <w:r w:rsidRPr="005B0DD8">
        <w:rPr>
          <w:rFonts w:asciiTheme="majorBidi" w:hAnsiTheme="majorBidi"/>
          <w:sz w:val="24"/>
        </w:rPr>
        <w:t xml:space="preserve">] was published in </w:t>
      </w:r>
      <w:proofErr w:type="spellStart"/>
      <w:r w:rsidRPr="005B0DD8">
        <w:rPr>
          <w:rFonts w:asciiTheme="majorBidi" w:hAnsiTheme="majorBidi"/>
          <w:sz w:val="24"/>
        </w:rPr>
        <w:t>Sulzbach</w:t>
      </w:r>
      <w:proofErr w:type="spellEnd"/>
      <w:r w:rsidRPr="005B0DD8">
        <w:rPr>
          <w:rFonts w:asciiTheme="majorBidi" w:hAnsiTheme="majorBidi"/>
          <w:sz w:val="24"/>
        </w:rPr>
        <w:t>, Germany in 1776. It includes a commentary on the Passover Haggadah, in which Ayyash asked why, when God threated Pharaoh with the plague of pestilence (</w:t>
      </w:r>
      <w:proofErr w:type="spellStart"/>
      <w:r w:rsidRPr="005B0DD8">
        <w:rPr>
          <w:rFonts w:asciiTheme="majorBidi" w:hAnsiTheme="majorBidi"/>
          <w:i/>
          <w:iCs/>
          <w:sz w:val="24"/>
        </w:rPr>
        <w:t>dever</w:t>
      </w:r>
      <w:proofErr w:type="spellEnd"/>
      <w:r w:rsidRPr="005B0DD8">
        <w:rPr>
          <w:rFonts w:asciiTheme="majorBidi" w:hAnsiTheme="majorBidi"/>
          <w:sz w:val="24"/>
        </w:rPr>
        <w:t xml:space="preserve">) the Torah used these specific words: “…the hand of the Lord will strike your livestock </w:t>
      </w:r>
      <w:r w:rsidRPr="005B0DD8">
        <w:rPr>
          <w:rFonts w:asciiTheme="majorBidi" w:hAnsiTheme="majorBidi"/>
          <w:i/>
          <w:iCs/>
          <w:sz w:val="24"/>
        </w:rPr>
        <w:t>in the fields</w:t>
      </w:r>
      <w:r w:rsidRPr="005B0DD8">
        <w:rPr>
          <w:rFonts w:asciiTheme="majorBidi" w:hAnsiTheme="majorBidi"/>
          <w:sz w:val="24"/>
        </w:rPr>
        <w:t xml:space="preserve">” (Exodus 9:3). It would surely have been obvious that livestock, which generally spend time outside in fields, would be smitten with the plague there, in those same fields. To explain why this location- </w:t>
      </w:r>
      <w:r w:rsidRPr="005B0DD8">
        <w:rPr>
          <w:rFonts w:asciiTheme="majorBidi" w:hAnsiTheme="majorBidi"/>
          <w:i/>
          <w:iCs/>
          <w:sz w:val="24"/>
        </w:rPr>
        <w:t>the fields</w:t>
      </w:r>
      <w:r w:rsidRPr="005B0DD8">
        <w:rPr>
          <w:rFonts w:asciiTheme="majorBidi" w:hAnsiTheme="majorBidi"/>
          <w:sz w:val="24"/>
        </w:rPr>
        <w:t xml:space="preserve"> - was specifically mentioned, Ayyash reminded his readers of the etiology of plagues, or what today we might call their </w:t>
      </w:r>
      <w:r w:rsidRPr="005B0DD8">
        <w:rPr>
          <w:rFonts w:asciiTheme="majorBidi" w:hAnsiTheme="majorBidi"/>
          <w:i/>
          <w:iCs/>
          <w:sz w:val="24"/>
        </w:rPr>
        <w:t>scientific explanations</w:t>
      </w:r>
      <w:r w:rsidRPr="005B0DD8">
        <w:rPr>
          <w:rFonts w:asciiTheme="majorBidi" w:hAnsiTheme="majorBidi"/>
          <w:sz w:val="24"/>
        </w:rPr>
        <w:t xml:space="preserve">.  As we will discuss in detail in later chapters, it was believed that they were caused </w:t>
      </w:r>
      <w:r w:rsidRPr="005B0DD8">
        <w:rPr>
          <w:rFonts w:asciiTheme="majorBidi" w:hAnsiTheme="majorBidi"/>
          <w:sz w:val="24"/>
        </w:rPr>
        <w:lastRenderedPageBreak/>
        <w:t xml:space="preserve">by foul air, or </w:t>
      </w:r>
      <w:r w:rsidRPr="005B0DD8">
        <w:rPr>
          <w:rFonts w:asciiTheme="majorBidi" w:hAnsiTheme="majorBidi"/>
          <w:i/>
          <w:iCs/>
          <w:sz w:val="24"/>
        </w:rPr>
        <w:t>miasmas</w:t>
      </w:r>
      <w:r w:rsidRPr="005B0DD8">
        <w:rPr>
          <w:rFonts w:asciiTheme="majorBidi" w:hAnsiTheme="majorBidi"/>
          <w:sz w:val="24"/>
        </w:rPr>
        <w:t xml:space="preserve">, which poisoned those who breathed it. Therefore, when a plague struck, it was best to flee to a place where the air was clean of these poisonous vapors, and this often meant leaving the confines of one’s home and living in open fields.  </w:t>
      </w:r>
    </w:p>
    <w:p w14:paraId="77C80797" w14:textId="1C0705C3" w:rsidR="00454A1F" w:rsidRDefault="00454A1F" w:rsidP="00454A1F">
      <w:pPr>
        <w:spacing w:line="360" w:lineRule="auto"/>
        <w:jc w:val="center"/>
        <w:rPr>
          <w:rFonts w:asciiTheme="majorBidi" w:hAnsiTheme="majorBidi"/>
          <w:sz w:val="24"/>
        </w:rPr>
      </w:pPr>
      <w:r w:rsidRPr="00454A1F">
        <w:rPr>
          <w:rFonts w:asciiTheme="majorBidi" w:hAnsiTheme="majorBidi"/>
          <w:sz w:val="24"/>
        </w:rPr>
        <w:drawing>
          <wp:inline distT="0" distB="0" distL="0" distR="0" wp14:anchorId="5474DB70" wp14:editId="1BD7FD4A">
            <wp:extent cx="4341388" cy="4347882"/>
            <wp:effectExtent l="0" t="0" r="2540" b="0"/>
            <wp:docPr id="43" name="Picture 43" descr="A picture containing text, newspaper,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newspaper, document&#10;&#10;Description automatically generated"/>
                    <pic:cNvPicPr/>
                  </pic:nvPicPr>
                  <pic:blipFill>
                    <a:blip r:embed="rId34"/>
                    <a:stretch>
                      <a:fillRect/>
                    </a:stretch>
                  </pic:blipFill>
                  <pic:spPr>
                    <a:xfrm>
                      <a:off x="0" y="0"/>
                      <a:ext cx="4347456" cy="4353959"/>
                    </a:xfrm>
                    <a:prstGeom prst="rect">
                      <a:avLst/>
                    </a:prstGeom>
                  </pic:spPr>
                </pic:pic>
              </a:graphicData>
            </a:graphic>
          </wp:inline>
        </w:drawing>
      </w:r>
    </w:p>
    <w:p w14:paraId="32B4C8FC" w14:textId="5C8F41DD" w:rsidR="00454A1F" w:rsidRDefault="00454A1F" w:rsidP="005B0DD8">
      <w:pPr>
        <w:spacing w:line="360" w:lineRule="auto"/>
        <w:rPr>
          <w:rFonts w:asciiTheme="majorBidi" w:hAnsiTheme="majorBidi"/>
          <w:sz w:val="24"/>
        </w:rPr>
      </w:pPr>
    </w:p>
    <w:p w14:paraId="07106285" w14:textId="77777777" w:rsidR="005B0DD8" w:rsidRPr="005B0DD8" w:rsidRDefault="005B0DD8" w:rsidP="005B0DD8">
      <w:pPr>
        <w:spacing w:line="360" w:lineRule="auto"/>
        <w:ind w:left="720" w:right="864"/>
        <w:rPr>
          <w:rFonts w:asciiTheme="majorBidi" w:hAnsiTheme="majorBidi"/>
          <w:i/>
          <w:iCs/>
          <w:sz w:val="22"/>
        </w:rPr>
      </w:pPr>
      <w:r w:rsidRPr="005B0DD8">
        <w:rPr>
          <w:rFonts w:asciiTheme="majorBidi" w:hAnsiTheme="majorBidi"/>
          <w:i/>
          <w:iCs/>
          <w:sz w:val="22"/>
        </w:rPr>
        <w:t>It was important to note that in a pandemic [</w:t>
      </w:r>
      <w:proofErr w:type="spellStart"/>
      <w:r w:rsidRPr="005B0DD8">
        <w:rPr>
          <w:rFonts w:asciiTheme="majorBidi" w:hAnsiTheme="majorBidi"/>
          <w:i/>
          <w:iCs/>
          <w:sz w:val="22"/>
        </w:rPr>
        <w:t>magefah</w:t>
      </w:r>
      <w:proofErr w:type="spellEnd"/>
      <w:r w:rsidRPr="005B0DD8">
        <w:rPr>
          <w:rFonts w:asciiTheme="majorBidi" w:hAnsiTheme="majorBidi"/>
          <w:i/>
          <w:iCs/>
          <w:sz w:val="22"/>
        </w:rPr>
        <w:t>] most of the sickness is caused by poisonous air and foul smells. Therefore, many people flee to the fields and orchards and meadows, open spaces where there is no foul air, but instead the air is pure and clean and sweet…And it is here that the Egyptians were forced to acknowledge the hand of God and his providence, because they realized that these deaths were not natural…for they occurred in the fields and not inside, which is the opposite of what usually happens. This is the hand of God and there is none like Him.</w:t>
      </w:r>
      <w:r w:rsidRPr="005B0DD8">
        <w:rPr>
          <w:rFonts w:asciiTheme="majorBidi" w:hAnsiTheme="majorBidi"/>
          <w:i/>
          <w:iCs/>
          <w:sz w:val="22"/>
          <w:vertAlign w:val="superscript"/>
        </w:rPr>
        <w:footnoteReference w:id="17"/>
      </w:r>
      <w:r w:rsidRPr="005B0DD8">
        <w:rPr>
          <w:rFonts w:asciiTheme="majorBidi" w:hAnsiTheme="majorBidi"/>
          <w:i/>
          <w:iCs/>
          <w:sz w:val="22"/>
        </w:rPr>
        <w:t xml:space="preserve"> </w:t>
      </w:r>
    </w:p>
    <w:p w14:paraId="1AA02B63" w14:textId="77777777" w:rsidR="005B0DD8" w:rsidRPr="005B0DD8" w:rsidRDefault="005B0DD8" w:rsidP="005B0DD8">
      <w:pPr>
        <w:spacing w:line="360" w:lineRule="auto"/>
        <w:rPr>
          <w:rFonts w:asciiTheme="majorBidi" w:hAnsiTheme="majorBidi"/>
          <w:sz w:val="24"/>
          <w:rtl/>
        </w:rPr>
      </w:pPr>
    </w:p>
    <w:p w14:paraId="0DAD28BE" w14:textId="77777777" w:rsidR="005B0DD8" w:rsidRPr="005B0DD8" w:rsidRDefault="005B0DD8" w:rsidP="005B0DD8">
      <w:pPr>
        <w:spacing w:line="360" w:lineRule="auto"/>
        <w:rPr>
          <w:rFonts w:asciiTheme="majorBidi" w:hAnsiTheme="majorBidi"/>
          <w:sz w:val="24"/>
        </w:rPr>
      </w:pPr>
      <w:r w:rsidRPr="005B0DD8">
        <w:rPr>
          <w:rFonts w:asciiTheme="majorBidi" w:hAnsiTheme="majorBidi"/>
          <w:sz w:val="24"/>
        </w:rPr>
        <w:lastRenderedPageBreak/>
        <w:t>This account was published some two centuries before a rational etiology of the Ten Plagues became a topic of scientific interest. Now, this deeply religious approach of Rabbi Ayyash might conflict with the methodology of those who would analyze the words of the Bible through a scientific lens. But it demonstrated that even traditional Jews turned to the scientific theories of their time as a starting point for understanding the significance of biblical miracles. Although Ayyash understood the plague of pestilence as a supernatural event and a reversal of the natural order, it could only be comprehended as such using the widely accepted theory of miasmas to explain how it miraculously everted the natural order.</w:t>
      </w:r>
    </w:p>
    <w:p w14:paraId="4700C835" w14:textId="77777777" w:rsidR="005B0DD8" w:rsidRPr="005B0DD8" w:rsidRDefault="005B0DD8" w:rsidP="005B0DD8">
      <w:pPr>
        <w:spacing w:line="360" w:lineRule="auto"/>
        <w:rPr>
          <w:rFonts w:asciiTheme="majorBidi" w:hAnsiTheme="majorBidi"/>
          <w:sz w:val="24"/>
        </w:rPr>
      </w:pPr>
    </w:p>
    <w:p w14:paraId="040D622A" w14:textId="77777777" w:rsidR="005B0DD8" w:rsidRPr="005B0DD8" w:rsidRDefault="005B0DD8" w:rsidP="005B0DD8">
      <w:pPr>
        <w:spacing w:line="360" w:lineRule="auto"/>
        <w:rPr>
          <w:rFonts w:asciiTheme="majorBidi" w:hAnsiTheme="majorBidi"/>
          <w:sz w:val="24"/>
        </w:rPr>
      </w:pPr>
      <w:r w:rsidRPr="005B0DD8">
        <w:rPr>
          <w:rFonts w:asciiTheme="majorBidi" w:hAnsiTheme="majorBidi"/>
          <w:sz w:val="24"/>
        </w:rPr>
        <w:t xml:space="preserve">Writing in 1957, Greta </w:t>
      </w:r>
      <w:proofErr w:type="spellStart"/>
      <w:r w:rsidRPr="005B0DD8">
        <w:rPr>
          <w:rFonts w:asciiTheme="majorBidi" w:hAnsiTheme="majorBidi"/>
          <w:sz w:val="24"/>
        </w:rPr>
        <w:t>Hort</w:t>
      </w:r>
      <w:proofErr w:type="spellEnd"/>
      <w:r w:rsidRPr="005B0DD8">
        <w:rPr>
          <w:rFonts w:asciiTheme="majorBidi" w:hAnsiTheme="majorBidi"/>
          <w:sz w:val="24"/>
        </w:rPr>
        <w:t xml:space="preserve"> suggested that the plagues began with silt that was washed into the Nile from one of its flooded tributaries. The river was overrun with bacteria which caused the fish in it to die.  As a result, “the frogs would have to leave their normal biotope and seek refuge on dry land.” However, the frogs themselves died from anthrax, one of those bacteria that bloomed in the Nile. The plague of “lice” was actually a mosquito infestation, and the fourth plague, a swarming of fleas, “is the sudden mass multiplication of some insect or other and </w:t>
      </w:r>
      <w:proofErr w:type="spellStart"/>
      <w:r w:rsidRPr="005B0DD8">
        <w:rPr>
          <w:rFonts w:asciiTheme="majorBidi" w:hAnsiTheme="majorBidi"/>
          <w:sz w:val="24"/>
        </w:rPr>
        <w:t>its</w:t>
      </w:r>
      <w:proofErr w:type="spellEnd"/>
      <w:r w:rsidRPr="005B0DD8">
        <w:rPr>
          <w:rFonts w:asciiTheme="majorBidi" w:hAnsiTheme="majorBidi"/>
          <w:sz w:val="24"/>
        </w:rPr>
        <w:t xml:space="preserve"> just as sudden disappearance, as it is known to everyone who has lived for any length of time in tropical or subtropical regions.” The decimation of the cattle was caused by their ingesting fodder contaminated with the same anthrax that killed off the frogs. When the anthrax bacillus later infected the Egyptians, it caused the skin pustules described in the sixth plague. </w:t>
      </w:r>
      <w:proofErr w:type="spellStart"/>
      <w:r w:rsidRPr="005B0DD8">
        <w:rPr>
          <w:rFonts w:asciiTheme="majorBidi" w:hAnsiTheme="majorBidi"/>
          <w:sz w:val="24"/>
        </w:rPr>
        <w:t>Hort’s</w:t>
      </w:r>
      <w:proofErr w:type="spellEnd"/>
      <w:r w:rsidRPr="005B0DD8">
        <w:rPr>
          <w:rFonts w:asciiTheme="majorBidi" w:hAnsiTheme="majorBidi"/>
          <w:sz w:val="24"/>
        </w:rPr>
        <w:t xml:space="preserve"> series of unfortunate events stops at this plague; she postulated that the last four plagues were not interconnected.</w:t>
      </w:r>
      <w:r w:rsidRPr="005B0DD8">
        <w:rPr>
          <w:rFonts w:asciiTheme="majorBidi" w:hAnsiTheme="majorBidi"/>
          <w:sz w:val="24"/>
          <w:vertAlign w:val="superscript"/>
        </w:rPr>
        <w:footnoteReference w:id="18"/>
      </w:r>
    </w:p>
    <w:p w14:paraId="107B8E9F" w14:textId="77777777" w:rsidR="005B0DD8" w:rsidRPr="005B0DD8" w:rsidRDefault="005B0DD8" w:rsidP="005B0DD8">
      <w:pPr>
        <w:spacing w:line="360" w:lineRule="auto"/>
        <w:rPr>
          <w:rFonts w:asciiTheme="majorBidi" w:hAnsiTheme="majorBidi"/>
          <w:sz w:val="24"/>
        </w:rPr>
      </w:pPr>
    </w:p>
    <w:p w14:paraId="6F1B276D" w14:textId="77777777" w:rsidR="005B0DD8" w:rsidRPr="005B0DD8" w:rsidRDefault="005B0DD8" w:rsidP="005B0DD8">
      <w:pPr>
        <w:spacing w:line="360" w:lineRule="auto"/>
        <w:rPr>
          <w:rFonts w:asciiTheme="majorBidi" w:hAnsiTheme="majorBidi"/>
          <w:sz w:val="24"/>
        </w:rPr>
      </w:pPr>
      <w:r w:rsidRPr="005B0DD8">
        <w:rPr>
          <w:rFonts w:asciiTheme="majorBidi" w:hAnsiTheme="majorBidi"/>
          <w:sz w:val="24"/>
        </w:rPr>
        <w:t xml:space="preserve">More recently, other microbes responsible for the plagues have been suggested. Perhaps it was not anthrax, but by a tiny single-celled protozoon which goes by the scientific name of </w:t>
      </w:r>
      <w:r w:rsidRPr="005B0DD8">
        <w:rPr>
          <w:rFonts w:asciiTheme="majorBidi" w:hAnsiTheme="majorBidi"/>
          <w:i/>
          <w:iCs/>
          <w:sz w:val="24"/>
        </w:rPr>
        <w:t xml:space="preserve">Trypanosoma </w:t>
      </w:r>
      <w:proofErr w:type="spellStart"/>
      <w:proofErr w:type="gramStart"/>
      <w:r w:rsidRPr="005B0DD8">
        <w:rPr>
          <w:rFonts w:asciiTheme="majorBidi" w:hAnsiTheme="majorBidi"/>
          <w:i/>
          <w:iCs/>
          <w:sz w:val="24"/>
        </w:rPr>
        <w:t>evans</w:t>
      </w:r>
      <w:proofErr w:type="spellEnd"/>
      <w:proofErr w:type="gramEnd"/>
      <w:r w:rsidRPr="005B0DD8">
        <w:rPr>
          <w:rFonts w:asciiTheme="majorBidi" w:hAnsiTheme="majorBidi"/>
          <w:sz w:val="24"/>
        </w:rPr>
        <w:t xml:space="preserve"> and which causes disease in cattle,</w:t>
      </w:r>
      <w:r w:rsidRPr="005B0DD8">
        <w:rPr>
          <w:rFonts w:asciiTheme="majorBidi" w:hAnsiTheme="majorBidi"/>
          <w:i/>
          <w:iCs/>
          <w:sz w:val="24"/>
        </w:rPr>
        <w:t xml:space="preserve"> </w:t>
      </w:r>
      <w:r w:rsidRPr="005B0DD8">
        <w:rPr>
          <w:rFonts w:asciiTheme="majorBidi" w:hAnsiTheme="majorBidi"/>
          <w:sz w:val="24"/>
        </w:rPr>
        <w:t>or the rove beetle, which produces a blister-inducing toxin.</w:t>
      </w:r>
      <w:r w:rsidRPr="005B0DD8">
        <w:rPr>
          <w:rFonts w:asciiTheme="majorBidi" w:hAnsiTheme="majorBidi"/>
          <w:sz w:val="24"/>
          <w:vertAlign w:val="superscript"/>
        </w:rPr>
        <w:footnoteReference w:id="19"/>
      </w:r>
      <w:r w:rsidRPr="005B0DD8">
        <w:rPr>
          <w:rFonts w:asciiTheme="majorBidi" w:hAnsiTheme="majorBidi"/>
          <w:sz w:val="24"/>
        </w:rPr>
        <w:t xml:space="preserve"> Perhaps molds played a part. They would have grown quickly in the wet and humid </w:t>
      </w:r>
      <w:r w:rsidRPr="005B0DD8">
        <w:rPr>
          <w:rFonts w:asciiTheme="majorBidi" w:hAnsiTheme="majorBidi"/>
          <w:sz w:val="24"/>
        </w:rPr>
        <w:lastRenderedPageBreak/>
        <w:t xml:space="preserve">conditions of Egypt’s grain stores, where they released dangerous mycotoxins. In biblical times (and long beyond) firstborn sons were always treated more favorably. Maybe, “during the famine that must have followed the previous plagues, any little food that might have remained inside the houses would have been given to the firstborn. Such food would have been moldy and toxic in view of the rain, hail, and darkness.” In the mold theory, the victims of the tenth plague were killed by the very prejudices of a society that had favored them. </w:t>
      </w:r>
    </w:p>
    <w:p w14:paraId="7FC46D3D" w14:textId="77777777" w:rsidR="005B0DD8" w:rsidRPr="005B0DD8" w:rsidRDefault="005B0DD8" w:rsidP="005B0DD8">
      <w:pPr>
        <w:spacing w:line="360" w:lineRule="auto"/>
        <w:rPr>
          <w:rFonts w:asciiTheme="majorBidi" w:hAnsiTheme="majorBidi"/>
          <w:sz w:val="24"/>
        </w:rPr>
      </w:pPr>
    </w:p>
    <w:p w14:paraId="2D9FCC0D" w14:textId="77777777" w:rsidR="005B0DD8" w:rsidRPr="005B0DD8" w:rsidRDefault="005B0DD8" w:rsidP="005B0DD8">
      <w:pPr>
        <w:spacing w:line="360" w:lineRule="auto"/>
        <w:rPr>
          <w:rFonts w:asciiTheme="majorBidi" w:hAnsiTheme="majorBidi"/>
          <w:sz w:val="24"/>
        </w:rPr>
      </w:pPr>
      <w:r w:rsidRPr="005B0DD8">
        <w:rPr>
          <w:rFonts w:asciiTheme="majorBidi" w:hAnsiTheme="majorBidi"/>
          <w:sz w:val="24"/>
        </w:rPr>
        <w:t xml:space="preserve">Another telling lays the blame not only on bacteria or molds but on something with which we are all too familiar: Climate change, or more specifically an “unseasonable and progressive climate warming along the eastern Mediterranean coast where Israelites worked in forced labor.”  It all began with a change in the weather over the eastern Pacific Ocean, which today we call the El Niño effect. This in turn heated the Mediterranean and the atmosphere over Africa. The Nile waters warmed to a critical temperature, which allowed a massive red algae bloom. This was described as the Plague of Blood.  The river then became uncomfortably warm for the frogs, who fled to dry land, where they later died and spread disease. The third plague, lice, was caused by a rise in the population of small insects which enjoyed the unusual wet and humid conditions. Then came the larger fleas and biting flies of the fourth plague “having hatched in soil heavily polluted with animal urine and feces.” The fifth plague which killed Egypt’s livestock was due to infections like the Rift Valley Fever Virus and West Nile Virus, both having been spread by mosquitos which were enjoying the unusually warm and moist climate. Other fly larvae burrowed into the skin and were responsible for the boils which were inflicted on the Egyptians and described in the sixth plague. The last four plagues were also consequences of the El Niño effect. As the warm moist seas air collided with the cooler inland air, violent storms with hailstones resulted.  These same storms and high winds then carried huge swarms of locusts into Egypt; as they subsided, a dense fog settled, caused by the sudden condensation of moisture. This was described in the Torah as the penultimate Plague of Darkness. Once again, these conditions were perfect for the mosquitos, which this time spread viral diseases into the Egyptian human rather than the animal population.  Older Egyptians would have been immune, having already been infected in previous years but the </w:t>
      </w:r>
      <w:r w:rsidRPr="005B0DD8">
        <w:rPr>
          <w:rFonts w:asciiTheme="majorBidi" w:hAnsiTheme="majorBidi"/>
          <w:sz w:val="24"/>
        </w:rPr>
        <w:lastRenderedPageBreak/>
        <w:t>younger population, which of course included the first born, were not so lucky. In this, the final plague, they died in large numbers.</w:t>
      </w:r>
      <w:r w:rsidRPr="005B0DD8">
        <w:rPr>
          <w:rFonts w:asciiTheme="majorBidi" w:hAnsiTheme="majorBidi"/>
          <w:sz w:val="24"/>
          <w:vertAlign w:val="superscript"/>
        </w:rPr>
        <w:footnoteReference w:id="20"/>
      </w:r>
    </w:p>
    <w:p w14:paraId="6663D12F" w14:textId="77777777" w:rsidR="005B0DD8" w:rsidRPr="005B0DD8" w:rsidRDefault="005B0DD8" w:rsidP="005B0DD8">
      <w:pPr>
        <w:spacing w:line="360" w:lineRule="auto"/>
        <w:rPr>
          <w:rFonts w:asciiTheme="majorBidi" w:hAnsiTheme="majorBidi"/>
          <w:sz w:val="24"/>
        </w:rPr>
      </w:pPr>
    </w:p>
    <w:p w14:paraId="1E5CD656" w14:textId="77777777" w:rsidR="005B0DD8" w:rsidRPr="005B0DD8" w:rsidRDefault="005B0DD8" w:rsidP="005B0DD8">
      <w:pPr>
        <w:spacing w:line="360" w:lineRule="auto"/>
        <w:rPr>
          <w:rFonts w:asciiTheme="majorBidi" w:hAnsiTheme="majorBidi"/>
          <w:sz w:val="24"/>
        </w:rPr>
      </w:pPr>
      <w:r w:rsidRPr="005B0DD8">
        <w:rPr>
          <w:rFonts w:asciiTheme="majorBidi" w:hAnsiTheme="majorBidi"/>
          <w:sz w:val="24"/>
        </w:rPr>
        <w:t>There is another natural explanation for the biblical plagues in Egypt. Volcanos. This was first suggested in 1940 by a father-son pair of British archeologists who theorized that a volcanic eruption along the rift valley in central Africa led to a series of ecological changes which resulted in the plagues.</w:t>
      </w:r>
      <w:r w:rsidRPr="005B0DD8">
        <w:rPr>
          <w:rFonts w:asciiTheme="majorBidi" w:hAnsiTheme="majorBidi"/>
          <w:sz w:val="24"/>
          <w:vertAlign w:val="superscript"/>
        </w:rPr>
        <w:footnoteReference w:id="21"/>
      </w:r>
      <w:r w:rsidRPr="005B0DD8">
        <w:rPr>
          <w:rFonts w:asciiTheme="majorBidi" w:hAnsiTheme="majorBidi"/>
          <w:sz w:val="24"/>
        </w:rPr>
        <w:t xml:space="preserve"> The theory was criticized soon after its publication not because of its vulcanology but rather its geography: a volcanic eruption in central Africa would send lava south rather than north towards the Nile.</w:t>
      </w:r>
      <w:r w:rsidRPr="005B0DD8">
        <w:rPr>
          <w:rFonts w:asciiTheme="majorBidi" w:hAnsiTheme="majorBidi"/>
          <w:sz w:val="24"/>
          <w:vertAlign w:val="superscript"/>
        </w:rPr>
        <w:footnoteReference w:id="22"/>
      </w:r>
      <w:r w:rsidRPr="005B0DD8">
        <w:rPr>
          <w:rFonts w:asciiTheme="majorBidi" w:hAnsiTheme="majorBidi"/>
          <w:sz w:val="24"/>
        </w:rPr>
        <w:t xml:space="preserve"> This problem was addressed in 1964 when a German researcher suggested a new volcanic site.</w:t>
      </w:r>
      <w:r w:rsidRPr="005B0DD8">
        <w:rPr>
          <w:rFonts w:asciiTheme="majorBidi" w:hAnsiTheme="majorBidi"/>
          <w:sz w:val="24"/>
          <w:vertAlign w:val="superscript"/>
        </w:rPr>
        <w:footnoteReference w:id="23"/>
      </w:r>
      <w:r w:rsidRPr="005B0DD8">
        <w:rPr>
          <w:rFonts w:asciiTheme="majorBidi" w:hAnsiTheme="majorBidi"/>
          <w:sz w:val="24"/>
        </w:rPr>
        <w:t xml:space="preserve"> Around 1600 BCE there had been a massive eruption which destroyed the Aegean island of Thera. It was this eruption, and not one in central Africa, that was the proximate cause of the ensuing plagues. The Aegean eruption was also offered as an explanation of the plagues in a recent book by Barbara Silverstein. It was too far away, she notes, to have been seen in the Egyptian delta, though perhaps the people there “noticed a clattering or shattering of some of their pottery as a wave of air seemed to rush past.”</w:t>
      </w:r>
      <w:r w:rsidRPr="005B0DD8">
        <w:rPr>
          <w:rFonts w:asciiTheme="majorBidi" w:hAnsiTheme="majorBidi"/>
          <w:sz w:val="24"/>
          <w:vertAlign w:val="superscript"/>
        </w:rPr>
        <w:footnoteReference w:id="24"/>
      </w:r>
      <w:r w:rsidRPr="005B0DD8">
        <w:rPr>
          <w:rFonts w:asciiTheme="majorBidi" w:hAnsiTheme="majorBidi"/>
          <w:sz w:val="24"/>
        </w:rPr>
        <w:t xml:space="preserve"> The tsunami that followed the eruption flooded the Delta and contaminated the normal supplies of drinking water. Iron dust from the volcanic eruption settled in the water, and was taken up by iron eating bacteria which in turn excreted large amounts of organic nitrogen. This nitrogen stimulated the “massive growth of toxic dinoflagellates and results in a red tide two or three months after the original </w:t>
      </w:r>
      <w:proofErr w:type="spellStart"/>
      <w:r w:rsidRPr="005B0DD8">
        <w:rPr>
          <w:rFonts w:asciiTheme="majorBidi" w:hAnsiTheme="majorBidi"/>
          <w:sz w:val="24"/>
        </w:rPr>
        <w:t>dustfall</w:t>
      </w:r>
      <w:proofErr w:type="spellEnd"/>
      <w:r w:rsidRPr="005B0DD8">
        <w:rPr>
          <w:rFonts w:asciiTheme="majorBidi" w:hAnsiTheme="majorBidi"/>
          <w:sz w:val="24"/>
        </w:rPr>
        <w:t>.”</w:t>
      </w:r>
      <w:r w:rsidRPr="005B0DD8">
        <w:rPr>
          <w:rFonts w:asciiTheme="majorBidi" w:hAnsiTheme="majorBidi"/>
          <w:sz w:val="24"/>
          <w:vertAlign w:val="superscript"/>
        </w:rPr>
        <w:footnoteReference w:id="25"/>
      </w:r>
      <w:r w:rsidRPr="005B0DD8">
        <w:rPr>
          <w:rFonts w:asciiTheme="majorBidi" w:hAnsiTheme="majorBidi"/>
          <w:sz w:val="24"/>
        </w:rPr>
        <w:t xml:space="preserve"> It was this that turned the water red. Silverstein further suggested that an echo of the </w:t>
      </w:r>
      <w:r w:rsidRPr="005B0DD8">
        <w:rPr>
          <w:rFonts w:asciiTheme="majorBidi" w:hAnsiTheme="majorBidi"/>
          <w:sz w:val="24"/>
        </w:rPr>
        <w:lastRenderedPageBreak/>
        <w:t xml:space="preserve">plague of blood might be found in an Egyptian text known as the </w:t>
      </w:r>
      <w:r w:rsidRPr="005B0DD8">
        <w:rPr>
          <w:rFonts w:asciiTheme="majorBidi" w:hAnsiTheme="majorBidi"/>
          <w:i/>
          <w:iCs/>
          <w:sz w:val="24"/>
        </w:rPr>
        <w:t xml:space="preserve">Admonitions of </w:t>
      </w:r>
      <w:proofErr w:type="spellStart"/>
      <w:r w:rsidRPr="005B0DD8">
        <w:rPr>
          <w:rFonts w:asciiTheme="majorBidi" w:hAnsiTheme="majorBidi"/>
          <w:i/>
          <w:iCs/>
          <w:sz w:val="24"/>
        </w:rPr>
        <w:t>Ipuwer</w:t>
      </w:r>
      <w:proofErr w:type="spellEnd"/>
      <w:r w:rsidRPr="005B0DD8">
        <w:rPr>
          <w:rFonts w:asciiTheme="majorBidi" w:hAnsiTheme="majorBidi"/>
          <w:sz w:val="24"/>
        </w:rPr>
        <w:t>: “Lo, the river is blood. As one drinks of it one shrinks from people and thirsts for water.”</w:t>
      </w:r>
      <w:r w:rsidRPr="005B0DD8">
        <w:rPr>
          <w:rFonts w:asciiTheme="majorBidi" w:hAnsiTheme="majorBidi"/>
          <w:sz w:val="24"/>
          <w:vertAlign w:val="superscript"/>
        </w:rPr>
        <w:footnoteReference w:id="26"/>
      </w:r>
      <w:r w:rsidRPr="005B0DD8">
        <w:rPr>
          <w:rFonts w:asciiTheme="majorBidi" w:hAnsiTheme="majorBidi"/>
          <w:sz w:val="24"/>
        </w:rPr>
        <w:t xml:space="preserve"> </w:t>
      </w:r>
    </w:p>
    <w:p w14:paraId="6A97680C" w14:textId="77777777" w:rsidR="005B0DD8" w:rsidRPr="005B0DD8" w:rsidRDefault="005B0DD8" w:rsidP="005B0DD8">
      <w:pPr>
        <w:spacing w:line="360" w:lineRule="auto"/>
        <w:rPr>
          <w:rFonts w:asciiTheme="majorBidi" w:hAnsiTheme="majorBidi"/>
          <w:sz w:val="24"/>
        </w:rPr>
      </w:pPr>
    </w:p>
    <w:p w14:paraId="4D7F8726" w14:textId="77777777" w:rsidR="005B0DD8" w:rsidRPr="005B0DD8" w:rsidRDefault="005B0DD8" w:rsidP="005B0DD8">
      <w:pPr>
        <w:spacing w:line="360" w:lineRule="auto"/>
        <w:rPr>
          <w:rFonts w:asciiTheme="majorBidi" w:hAnsiTheme="majorBidi"/>
          <w:sz w:val="24"/>
        </w:rPr>
      </w:pPr>
      <w:r w:rsidRPr="005B0DD8">
        <w:rPr>
          <w:rFonts w:asciiTheme="majorBidi" w:hAnsiTheme="majorBidi"/>
          <w:sz w:val="24"/>
        </w:rPr>
        <w:t>The contamination of the water left it uninhabitable, and the amphibians were forced to leave, which gives us the plague of frogs. The third plague, lice, was actually a dust storm in which fine volcanic ash reached the Delta. Over the centuries, as the story was remembered and misremembered, the dust from the sky became lice from the ground. “The first light ashfall was not dense enough to produce darkness” Sivertsen explained. “It was only dense enough to be perceived as dust – an acid-bearing dust, irritating the skin of man and beast, like gnats or lice or mosquitos biting. In time, the modifier “like” would be dropped from the oral tradition…and the dust was transformed into small biting insects.”</w:t>
      </w:r>
      <w:r w:rsidRPr="005B0DD8">
        <w:rPr>
          <w:rFonts w:asciiTheme="majorBidi" w:hAnsiTheme="majorBidi"/>
          <w:sz w:val="24"/>
          <w:vertAlign w:val="superscript"/>
        </w:rPr>
        <w:footnoteReference w:id="27"/>
      </w:r>
      <w:r w:rsidRPr="005B0DD8">
        <w:rPr>
          <w:rFonts w:asciiTheme="majorBidi" w:hAnsiTheme="majorBidi"/>
          <w:sz w:val="24"/>
        </w:rPr>
        <w:t xml:space="preserve">  The same oral tradition might have embellished the small insects and turned them into the large flying insects of the fourth plague. That, or the insects swarmed and invaded Egyptian homes as the ash “blocked their tracheal tubes and hindered their ability to fly.” This falling ash killed the livestock that could not be sheltered indoors, and caused the blisters, described in fifth and sixth plagues. This would explain the biblical connection between hot soot and the plague of blisters and boils. “Then God said to Moses and Aaron, "Take handfuls of soot from a furnace and have Moses toss it into the air in the presence of Pharaoh. It will become fine dust over the whole land of Egypt, and festering boils will break out on men and animals throughout the land."</w:t>
      </w:r>
      <w:r w:rsidRPr="005B0DD8">
        <w:rPr>
          <w:rFonts w:asciiTheme="majorBidi" w:hAnsiTheme="majorBidi"/>
          <w:sz w:val="24"/>
          <w:vertAlign w:val="superscript"/>
        </w:rPr>
        <w:footnoteReference w:id="28"/>
      </w:r>
      <w:r w:rsidRPr="005B0DD8">
        <w:rPr>
          <w:rFonts w:asciiTheme="majorBidi" w:hAnsiTheme="majorBidi"/>
          <w:sz w:val="24"/>
        </w:rPr>
        <w:t xml:space="preserve"> The seventh plague of hail was an aggregation of cyclonic storms and ash from the eruption. The next plague, locusts, had nothing to do with volcanos, but was an ordinary, perhaps even expected occurrence in the Egyptian Delta. It was remembered as an especially severe outbreak and was incorporated into exodus story. The ninth plague of darkness is readily explained by the huge clouds of volcanic ash, but rather disappointingly Sivertsen stops here. She makes no attempt to explain the etiology of the final plague, the death of the firstborn “…from the firstborn son of Pharaoh, who sits on the throne, to the firstborn of the slave girl, who is at her hand mill, and all the firstborn of the cattle as well.”</w:t>
      </w:r>
      <w:r w:rsidRPr="005B0DD8">
        <w:rPr>
          <w:rFonts w:asciiTheme="majorBidi" w:hAnsiTheme="majorBidi"/>
          <w:sz w:val="24"/>
          <w:vertAlign w:val="superscript"/>
        </w:rPr>
        <w:footnoteReference w:id="29"/>
      </w:r>
      <w:r w:rsidRPr="005B0DD8">
        <w:rPr>
          <w:rFonts w:asciiTheme="majorBidi" w:hAnsiTheme="majorBidi"/>
          <w:sz w:val="24"/>
        </w:rPr>
        <w:t xml:space="preserve"> </w:t>
      </w:r>
    </w:p>
    <w:p w14:paraId="3070A123" w14:textId="77777777" w:rsidR="005B0DD8" w:rsidRPr="005B0DD8" w:rsidRDefault="005B0DD8" w:rsidP="005B0DD8">
      <w:pPr>
        <w:spacing w:line="360" w:lineRule="auto"/>
        <w:rPr>
          <w:rFonts w:asciiTheme="majorBidi" w:hAnsiTheme="majorBidi"/>
          <w:sz w:val="24"/>
        </w:rPr>
      </w:pPr>
      <w:r w:rsidRPr="005B0DD8">
        <w:rPr>
          <w:rFonts w:asciiTheme="majorBidi" w:hAnsiTheme="majorBidi"/>
          <w:sz w:val="24"/>
        </w:rPr>
        <w:lastRenderedPageBreak/>
        <w:t xml:space="preserve"> </w:t>
      </w:r>
    </w:p>
    <w:p w14:paraId="6BE27781" w14:textId="77777777" w:rsidR="005B0DD8" w:rsidRPr="005B0DD8" w:rsidRDefault="005B0DD8" w:rsidP="005B0DD8">
      <w:pPr>
        <w:spacing w:line="360" w:lineRule="auto"/>
        <w:rPr>
          <w:rFonts w:asciiTheme="majorBidi" w:hAnsiTheme="majorBidi"/>
          <w:sz w:val="24"/>
        </w:rPr>
      </w:pPr>
      <w:r w:rsidRPr="005B0DD8">
        <w:rPr>
          <w:rFonts w:asciiTheme="majorBidi" w:hAnsiTheme="majorBidi"/>
          <w:sz w:val="24"/>
        </w:rPr>
        <w:t>Despite the importance of the Plagues to the Exodus story, nowhere in the Bible are they listed as being “ten.” When they are mentioned in the Book of Psalms, which they are, twice, they are reduced to only seven in number. In Psalm 78, no mention is made of lice and darkness; in Psalm 105 darkness is mentioned as the first plague, not the ninth.</w:t>
      </w:r>
      <w:r w:rsidRPr="005B0DD8">
        <w:rPr>
          <w:rFonts w:asciiTheme="majorBidi" w:hAnsiTheme="majorBidi"/>
          <w:sz w:val="24"/>
          <w:vertAlign w:val="superscript"/>
        </w:rPr>
        <w:footnoteReference w:id="30"/>
      </w:r>
      <w:r w:rsidRPr="005B0DD8">
        <w:rPr>
          <w:rFonts w:asciiTheme="majorBidi" w:hAnsiTheme="majorBidi"/>
          <w:sz w:val="24"/>
        </w:rPr>
        <w:t xml:space="preserve"> This suggests that there had been different traditions about both the number and the nature of the plagues, which were later unified in the account found in Exodus. In light of this, it is difficult to give credence to any of the differing attempts to explain the natural causes and order of the ten plagues, no matter how imaginative they are.</w:t>
      </w:r>
    </w:p>
    <w:p w14:paraId="6A0F8E1D" w14:textId="77777777" w:rsidR="005B0DD8" w:rsidRPr="005B0DD8" w:rsidRDefault="005B0DD8" w:rsidP="005B0DD8">
      <w:pPr>
        <w:spacing w:line="360" w:lineRule="auto"/>
        <w:rPr>
          <w:rFonts w:asciiTheme="majorBidi" w:hAnsiTheme="majorBidi"/>
          <w:sz w:val="24"/>
        </w:rPr>
      </w:pPr>
    </w:p>
    <w:p w14:paraId="71CBF148" w14:textId="77777777" w:rsidR="005B0DD8" w:rsidRPr="005B0DD8" w:rsidRDefault="005B0DD8" w:rsidP="005B0DD8">
      <w:pPr>
        <w:spacing w:line="360" w:lineRule="auto"/>
        <w:rPr>
          <w:rFonts w:asciiTheme="majorBidi" w:hAnsiTheme="majorBidi"/>
          <w:sz w:val="24"/>
        </w:rPr>
      </w:pPr>
      <w:r w:rsidRPr="005B0DD8">
        <w:rPr>
          <w:rFonts w:asciiTheme="majorBidi" w:hAnsiTheme="majorBidi"/>
          <w:sz w:val="24"/>
        </w:rPr>
        <w:t>Regardless of which of these highly conjectural explanations might be correct, the authors of the Bible would have described the plagues in terms that would resonate with their contemporaries.  Those for whom the story was first written would have recognized many features of the plagues described in the Book of Exodus. They would have nodded their heads at the accounts of lice infestations, skin boils and sudden deaths, for they were also features of their own lived experience. The ten plagues included both natural disasters and epidemics, which, just as they do today, claimed lives in a capricious and random way.  The formation of the Children of Israel took place in a crucible of disease.</w:t>
      </w:r>
    </w:p>
    <w:p w14:paraId="37F455F0" w14:textId="77777777" w:rsidR="005B0DD8" w:rsidRPr="005B0DD8" w:rsidRDefault="005B0DD8" w:rsidP="005B0DD8">
      <w:pPr>
        <w:spacing w:line="360" w:lineRule="auto"/>
        <w:rPr>
          <w:rFonts w:asciiTheme="majorBidi" w:hAnsiTheme="majorBidi"/>
          <w:sz w:val="24"/>
        </w:rPr>
      </w:pPr>
    </w:p>
    <w:p w14:paraId="3391988D" w14:textId="77777777" w:rsidR="005B0DD8" w:rsidRPr="005B0DD8" w:rsidRDefault="005B0DD8" w:rsidP="005B0DD8">
      <w:pPr>
        <w:spacing w:line="360" w:lineRule="auto"/>
        <w:rPr>
          <w:rFonts w:asciiTheme="majorBidi" w:hAnsiTheme="majorBidi"/>
          <w:sz w:val="24"/>
        </w:rPr>
      </w:pPr>
      <w:r w:rsidRPr="005B0DD8">
        <w:rPr>
          <w:rFonts w:asciiTheme="majorBidi" w:hAnsiTheme="majorBidi"/>
          <w:sz w:val="24"/>
        </w:rPr>
        <w:t xml:space="preserve">For the Egyptians of the Bible, the Ten Plagues brought unjustified death and destruction. For the enslaved Hebrews, those same plagues were a sign of God’s loving kindness, and evidence of his compassion for the meek and the subjugated. There is never a single religious response to natural disasters. Their meaning changes with the differing perspectives of those who are either onlookers or victims. Early in the history of America, the colonial settlers evoked the Ten Plagues as an example of divinely ordained disease directed at those with whom God was displeased. Only this time the target was the aboriginal population of the new continent. Starting around 1616 there were outbreaks of pandemic disease that devastated the native Americans. The most likely causes were smallpox and bubonic plague, carried over the ocean by the English settlers. As they watched the destruction of the native population, the pandemic was interpreted as a sign of divine approval. </w:t>
      </w:r>
      <w:r w:rsidRPr="005B0DD8">
        <w:rPr>
          <w:rFonts w:asciiTheme="majorBidi" w:hAnsiTheme="majorBidi"/>
          <w:sz w:val="24"/>
        </w:rPr>
        <w:lastRenderedPageBreak/>
        <w:t>This was exactly the meaning that James, “King of England, Scotland, France and Ireland, and Defender of the Faith” gave to the outbreak in the New Colonies. In December of 1620, just three months after the Mayflower had set sail, the king issued The Charter of New England, which permitted the English settlement and the founding of “several Plantations in the Parts of America, between the Degrees of thirty-four and forty-five.” In the charter, James placed the pandemic into an entirely new context.</w:t>
      </w:r>
    </w:p>
    <w:p w14:paraId="7396342F" w14:textId="77777777" w:rsidR="005B0DD8" w:rsidRPr="005B0DD8" w:rsidRDefault="005B0DD8" w:rsidP="005B0DD8">
      <w:pPr>
        <w:spacing w:line="360" w:lineRule="auto"/>
        <w:rPr>
          <w:rFonts w:asciiTheme="majorBidi" w:hAnsiTheme="majorBidi"/>
          <w:sz w:val="24"/>
        </w:rPr>
      </w:pPr>
    </w:p>
    <w:p w14:paraId="645CDC8B" w14:textId="77777777" w:rsidR="005B0DD8" w:rsidRPr="005B0DD8" w:rsidRDefault="005B0DD8" w:rsidP="005B0DD8">
      <w:pPr>
        <w:spacing w:line="360" w:lineRule="auto"/>
        <w:ind w:left="720" w:right="864"/>
        <w:rPr>
          <w:rFonts w:asciiTheme="majorBidi" w:hAnsiTheme="majorBidi"/>
          <w:i/>
          <w:iCs/>
          <w:sz w:val="22"/>
        </w:rPr>
      </w:pPr>
      <w:r w:rsidRPr="005B0DD8">
        <w:rPr>
          <w:rFonts w:asciiTheme="majorBidi" w:hAnsiTheme="majorBidi"/>
          <w:i/>
          <w:iCs/>
          <w:sz w:val="22"/>
        </w:rPr>
        <w:t>We have been further given certainly to know, that within these late years there hath, by God’s visitation, reigned a wonderful plague amongst the savages there heretofore inhabiting, in a manner to the utter destruction, devastation and depopulation of that territory, so as there is not left, for many leagues together, in a manner, any that do claim or challenge any kind of interest therein; whereby we, in our judgement, are persuaded and satisfied that the appointed time is come in which Almighty God, in his great goodness and bounty towards us and our people, hath thought fit and determined that these large and goodly territories, deserted as it were by their natural inhabitants, should be possessed and enjoyed by such of our subjects and people as shall by his mercy and favor, and by his powerful arm, be directed and conducted thither.</w:t>
      </w:r>
      <w:r w:rsidRPr="005B0DD8">
        <w:rPr>
          <w:rFonts w:asciiTheme="majorBidi" w:hAnsiTheme="majorBidi"/>
          <w:i/>
          <w:iCs/>
          <w:sz w:val="22"/>
          <w:vertAlign w:val="superscript"/>
        </w:rPr>
        <w:footnoteReference w:id="31"/>
      </w:r>
    </w:p>
    <w:p w14:paraId="5985A8DF" w14:textId="77777777" w:rsidR="005B0DD8" w:rsidRPr="005B0DD8" w:rsidRDefault="005B0DD8" w:rsidP="005B0DD8">
      <w:pPr>
        <w:spacing w:line="360" w:lineRule="auto"/>
        <w:rPr>
          <w:rFonts w:asciiTheme="majorBidi" w:hAnsiTheme="majorBidi"/>
          <w:sz w:val="24"/>
        </w:rPr>
      </w:pPr>
    </w:p>
    <w:p w14:paraId="77AC4DD2" w14:textId="77777777" w:rsidR="005B0DD8" w:rsidRPr="005B0DD8" w:rsidRDefault="005B0DD8" w:rsidP="005B0DD8">
      <w:pPr>
        <w:spacing w:line="360" w:lineRule="auto"/>
        <w:rPr>
          <w:rFonts w:asciiTheme="majorBidi" w:hAnsiTheme="majorBidi"/>
          <w:sz w:val="24"/>
          <w:rtl/>
        </w:rPr>
      </w:pPr>
      <w:r w:rsidRPr="005B0DD8">
        <w:rPr>
          <w:rFonts w:asciiTheme="majorBidi" w:hAnsiTheme="majorBidi"/>
          <w:sz w:val="24"/>
        </w:rPr>
        <w:t xml:space="preserve">The plague was not a natural disaster, but a “wonderful” sign of God’s providence. It was a message that the territories across the ocean rightfully belonged to the king, who could dispose of them as he pleased. And by referring to God’s </w:t>
      </w:r>
      <w:r w:rsidRPr="005B0DD8">
        <w:rPr>
          <w:rFonts w:asciiTheme="majorBidi" w:hAnsiTheme="majorBidi"/>
          <w:i/>
          <w:iCs/>
          <w:sz w:val="24"/>
        </w:rPr>
        <w:t>powerful arm</w:t>
      </w:r>
      <w:r w:rsidRPr="005B0DD8">
        <w:rPr>
          <w:rFonts w:asciiTheme="majorBidi" w:hAnsiTheme="majorBidi"/>
          <w:sz w:val="24"/>
        </w:rPr>
        <w:t xml:space="preserve"> James went still further. After smiting the Egyptians with Ten Plagues, the Bible </w:t>
      </w:r>
      <w:proofErr w:type="gramStart"/>
      <w:r w:rsidRPr="005B0DD8">
        <w:rPr>
          <w:rFonts w:asciiTheme="majorBidi" w:hAnsiTheme="majorBidi"/>
          <w:sz w:val="24"/>
        </w:rPr>
        <w:t>tells</w:t>
      </w:r>
      <w:proofErr w:type="gramEnd"/>
      <w:r w:rsidRPr="005B0DD8">
        <w:rPr>
          <w:rFonts w:asciiTheme="majorBidi" w:hAnsiTheme="majorBidi"/>
          <w:sz w:val="24"/>
        </w:rPr>
        <w:t xml:space="preserve"> that God took the Hebrews out of Pharaoh’s Egypt to the Promised Land with a “strong hand and an outstretched arm.”</w:t>
      </w:r>
      <w:r w:rsidRPr="005B0DD8">
        <w:rPr>
          <w:rFonts w:asciiTheme="majorBidi" w:hAnsiTheme="majorBidi"/>
          <w:sz w:val="24"/>
          <w:vertAlign w:val="superscript"/>
        </w:rPr>
        <w:footnoteReference w:id="32"/>
      </w:r>
      <w:r w:rsidRPr="005B0DD8">
        <w:rPr>
          <w:rFonts w:asciiTheme="majorBidi" w:hAnsiTheme="majorBidi"/>
          <w:sz w:val="24"/>
        </w:rPr>
        <w:t xml:space="preserve"> This allusion would not have been lost on the biblically literate who read the proclamation of King James. The plague in the colonies was a divine message leading the people, not across the desert to the new promised land, but across the ocean to a land of new promise.</w:t>
      </w:r>
      <w:r w:rsidRPr="005B0DD8">
        <w:rPr>
          <w:rFonts w:asciiTheme="majorBidi" w:hAnsiTheme="majorBidi"/>
          <w:sz w:val="24"/>
          <w:vertAlign w:val="superscript"/>
        </w:rPr>
        <w:footnoteReference w:id="33"/>
      </w:r>
      <w:r w:rsidRPr="005B0DD8">
        <w:rPr>
          <w:rFonts w:asciiTheme="majorBidi" w:hAnsiTheme="majorBidi"/>
          <w:sz w:val="24"/>
        </w:rPr>
        <w:t xml:space="preserve"> </w:t>
      </w:r>
    </w:p>
    <w:p w14:paraId="28327730" w14:textId="77777777" w:rsidR="005B0DD8" w:rsidRPr="005B0DD8" w:rsidRDefault="005B0DD8" w:rsidP="005B0DD8">
      <w:pPr>
        <w:spacing w:line="360" w:lineRule="auto"/>
        <w:rPr>
          <w:rFonts w:asciiTheme="majorBidi" w:hAnsiTheme="majorBidi"/>
          <w:sz w:val="24"/>
        </w:rPr>
      </w:pPr>
    </w:p>
    <w:p w14:paraId="331336B1" w14:textId="77777777" w:rsidR="005B0DD8" w:rsidRPr="005B0DD8" w:rsidRDefault="005B0DD8" w:rsidP="005B0DD8">
      <w:pPr>
        <w:spacing w:line="360" w:lineRule="auto"/>
        <w:rPr>
          <w:rFonts w:asciiTheme="majorBidi" w:hAnsiTheme="majorBidi"/>
          <w:sz w:val="24"/>
        </w:rPr>
      </w:pPr>
      <w:r w:rsidRPr="005B0DD8">
        <w:rPr>
          <w:rFonts w:asciiTheme="majorBidi" w:hAnsiTheme="majorBidi"/>
          <w:sz w:val="24"/>
        </w:rPr>
        <w:t>***</w:t>
      </w:r>
    </w:p>
    <w:p w14:paraId="0325FE5E" w14:textId="77777777" w:rsidR="005B0DD8" w:rsidRPr="005B0DD8" w:rsidRDefault="005B0DD8" w:rsidP="005B0DD8">
      <w:pPr>
        <w:spacing w:line="360" w:lineRule="auto"/>
        <w:rPr>
          <w:rFonts w:asciiTheme="majorBidi" w:hAnsiTheme="majorBidi"/>
          <w:sz w:val="24"/>
        </w:rPr>
      </w:pPr>
      <w:r w:rsidRPr="005B0DD8">
        <w:rPr>
          <w:rFonts w:asciiTheme="majorBidi" w:hAnsiTheme="majorBidi"/>
          <w:sz w:val="24"/>
        </w:rPr>
        <w:t>One reason for the questionable historicity of the Ten Plagues is the lack of details about them. This allows for a degree of creative interpretation and is exemplified in an attempt to link the Passover tradition to pandemics, particularly bubonic plague. This was the disease that caused the Black Death in the fourteenth century, and which we will discuss in detail in chapter three. Martin Blaser suggested that the celebration of the festival of Passover early in Spring had an important role in public health. The Torah mandated the removal of all leavened bread from the home for seven days and extended this requirement to include not just the Israelite population but resident aliens [</w:t>
      </w:r>
      <w:r w:rsidRPr="005B0DD8">
        <w:rPr>
          <w:rFonts w:asciiTheme="majorBidi" w:hAnsiTheme="majorBidi"/>
          <w:i/>
          <w:iCs/>
          <w:sz w:val="24"/>
        </w:rPr>
        <w:t>gerim</w:t>
      </w:r>
      <w:r w:rsidRPr="005B0DD8">
        <w:rPr>
          <w:rFonts w:asciiTheme="majorBidi" w:hAnsiTheme="majorBidi"/>
          <w:sz w:val="24"/>
        </w:rPr>
        <w:t>] who lived within the borders of Israel.  This suggested to Blaser “a purpose beyond religious belief; their inclusion may be interpreted as indicating the danger to the entire community if everyone does not observe this commandment. Thus, in its original meaning, it was important to the Jews that the non-Jews in their midst adhere to this particular requirement, as opposed to many other injunctions in Jewish religious life.”</w:t>
      </w:r>
      <w:r w:rsidRPr="005B0DD8">
        <w:rPr>
          <w:rFonts w:asciiTheme="majorBidi" w:hAnsiTheme="majorBidi"/>
          <w:sz w:val="24"/>
          <w:vertAlign w:val="superscript"/>
        </w:rPr>
        <w:footnoteReference w:id="34"/>
      </w:r>
      <w:r w:rsidRPr="005B0DD8">
        <w:rPr>
          <w:rFonts w:asciiTheme="majorBidi" w:hAnsiTheme="majorBidi"/>
          <w:sz w:val="24"/>
        </w:rPr>
        <w:t xml:space="preserve"> Rodent control is of great importance in </w:t>
      </w:r>
      <w:r w:rsidRPr="005B0DD8">
        <w:rPr>
          <w:rFonts w:asciiTheme="majorBidi" w:hAnsiTheme="majorBidi"/>
          <w:sz w:val="24"/>
        </w:rPr>
        <w:lastRenderedPageBreak/>
        <w:t xml:space="preserve">preventing outbreaks of bubonic plague, and one way to reduce the threat is to remove their sources of food.  “My hypothesis” wrote Blaser in the journal </w:t>
      </w:r>
      <w:r w:rsidRPr="005B0DD8">
        <w:rPr>
          <w:rFonts w:asciiTheme="majorBidi" w:hAnsiTheme="majorBidi"/>
          <w:i/>
          <w:iCs/>
          <w:sz w:val="24"/>
        </w:rPr>
        <w:t>Perspectives in Biology and Medicine</w:t>
      </w:r>
      <w:r w:rsidRPr="005B0DD8">
        <w:rPr>
          <w:rFonts w:asciiTheme="majorBidi" w:hAnsiTheme="majorBidi"/>
          <w:sz w:val="24"/>
        </w:rPr>
        <w:t xml:space="preserve"> </w:t>
      </w:r>
    </w:p>
    <w:p w14:paraId="639C1C5C" w14:textId="77777777" w:rsidR="005B0DD8" w:rsidRPr="005B0DD8" w:rsidRDefault="005B0DD8" w:rsidP="005B0DD8">
      <w:pPr>
        <w:spacing w:line="360" w:lineRule="auto"/>
        <w:rPr>
          <w:rFonts w:asciiTheme="majorBidi" w:hAnsiTheme="majorBidi"/>
          <w:sz w:val="24"/>
        </w:rPr>
      </w:pPr>
    </w:p>
    <w:p w14:paraId="76F8E8D0" w14:textId="77777777" w:rsidR="005B0DD8" w:rsidRPr="005B0DD8" w:rsidRDefault="005B0DD8" w:rsidP="005B0DD8">
      <w:pPr>
        <w:spacing w:line="360" w:lineRule="auto"/>
        <w:ind w:left="720" w:right="864"/>
        <w:rPr>
          <w:rFonts w:asciiTheme="majorBidi" w:hAnsiTheme="majorBidi"/>
          <w:i/>
          <w:iCs/>
          <w:sz w:val="22"/>
        </w:rPr>
      </w:pPr>
      <w:r w:rsidRPr="005B0DD8">
        <w:rPr>
          <w:rFonts w:asciiTheme="majorBidi" w:hAnsiTheme="majorBidi"/>
          <w:i/>
          <w:iCs/>
          <w:sz w:val="22"/>
          <w:szCs w:val="22"/>
        </w:rPr>
        <w:t xml:space="preserve">is </w:t>
      </w:r>
      <w:r w:rsidRPr="005B0DD8">
        <w:rPr>
          <w:rFonts w:asciiTheme="majorBidi" w:hAnsiTheme="majorBidi"/>
          <w:i/>
          <w:iCs/>
          <w:sz w:val="22"/>
        </w:rPr>
        <w:t xml:space="preserve">that these original Passover customs were adaptive for the </w:t>
      </w:r>
      <w:r w:rsidRPr="005B0DD8">
        <w:rPr>
          <w:rFonts w:asciiTheme="majorBidi" w:hAnsiTheme="majorBidi"/>
          <w:i/>
          <w:iCs/>
          <w:sz w:val="22"/>
          <w:szCs w:val="22"/>
        </w:rPr>
        <w:t xml:space="preserve">early Israelite </w:t>
      </w:r>
      <w:r w:rsidRPr="005B0DD8">
        <w:rPr>
          <w:rFonts w:asciiTheme="majorBidi" w:hAnsiTheme="majorBidi"/>
          <w:i/>
          <w:iCs/>
          <w:sz w:val="22"/>
        </w:rPr>
        <w:t xml:space="preserve">agrarian habitations, </w:t>
      </w:r>
      <w:r w:rsidRPr="005B0DD8">
        <w:rPr>
          <w:rFonts w:asciiTheme="majorBidi" w:hAnsiTheme="majorBidi"/>
          <w:i/>
          <w:iCs/>
          <w:sz w:val="22"/>
          <w:szCs w:val="22"/>
        </w:rPr>
        <w:t xml:space="preserve">in </w:t>
      </w:r>
      <w:r w:rsidRPr="005B0DD8">
        <w:rPr>
          <w:rFonts w:asciiTheme="majorBidi" w:hAnsiTheme="majorBidi"/>
          <w:i/>
          <w:iCs/>
          <w:sz w:val="22"/>
        </w:rPr>
        <w:t xml:space="preserve">that </w:t>
      </w:r>
      <w:r w:rsidRPr="005B0DD8">
        <w:rPr>
          <w:rFonts w:asciiTheme="majorBidi" w:hAnsiTheme="majorBidi"/>
          <w:i/>
          <w:iCs/>
          <w:sz w:val="22"/>
          <w:szCs w:val="22"/>
        </w:rPr>
        <w:t xml:space="preserve">by </w:t>
      </w:r>
      <w:r w:rsidRPr="005B0DD8">
        <w:rPr>
          <w:rFonts w:asciiTheme="majorBidi" w:hAnsiTheme="majorBidi"/>
          <w:i/>
          <w:iCs/>
          <w:sz w:val="22"/>
        </w:rPr>
        <w:t xml:space="preserve">requiring an annual spring cleaning of stored </w:t>
      </w:r>
      <w:r w:rsidRPr="005B0DD8">
        <w:rPr>
          <w:rFonts w:asciiTheme="majorBidi" w:hAnsiTheme="majorBidi"/>
          <w:i/>
          <w:iCs/>
          <w:sz w:val="22"/>
          <w:szCs w:val="22"/>
        </w:rPr>
        <w:t xml:space="preserve">grain </w:t>
      </w:r>
      <w:r w:rsidRPr="005B0DD8">
        <w:rPr>
          <w:rFonts w:asciiTheme="majorBidi" w:hAnsiTheme="majorBidi"/>
          <w:i/>
          <w:iCs/>
          <w:sz w:val="22"/>
        </w:rPr>
        <w:t xml:space="preserve">and </w:t>
      </w:r>
      <w:r w:rsidRPr="005B0DD8">
        <w:rPr>
          <w:rFonts w:asciiTheme="majorBidi" w:hAnsiTheme="majorBidi"/>
          <w:i/>
          <w:iCs/>
          <w:sz w:val="22"/>
          <w:szCs w:val="22"/>
        </w:rPr>
        <w:t xml:space="preserve">grain wastes, they </w:t>
      </w:r>
      <w:r w:rsidRPr="005B0DD8">
        <w:rPr>
          <w:rFonts w:asciiTheme="majorBidi" w:hAnsiTheme="majorBidi"/>
          <w:i/>
          <w:iCs/>
          <w:sz w:val="22"/>
        </w:rPr>
        <w:t xml:space="preserve">reduced the </w:t>
      </w:r>
      <w:r w:rsidRPr="005B0DD8">
        <w:rPr>
          <w:rFonts w:asciiTheme="majorBidi" w:hAnsiTheme="majorBidi"/>
          <w:i/>
          <w:iCs/>
          <w:sz w:val="22"/>
          <w:szCs w:val="22"/>
        </w:rPr>
        <w:t xml:space="preserve">sites </w:t>
      </w:r>
      <w:r w:rsidRPr="005B0DD8">
        <w:rPr>
          <w:rFonts w:asciiTheme="majorBidi" w:hAnsiTheme="majorBidi"/>
          <w:i/>
          <w:iCs/>
          <w:sz w:val="22"/>
        </w:rPr>
        <w:t xml:space="preserve">and opportunities for </w:t>
      </w:r>
      <w:r w:rsidRPr="005B0DD8">
        <w:rPr>
          <w:rFonts w:asciiTheme="majorBidi" w:hAnsiTheme="majorBidi"/>
          <w:i/>
          <w:iCs/>
          <w:sz w:val="22"/>
          <w:szCs w:val="22"/>
        </w:rPr>
        <w:t xml:space="preserve">parasitism by </w:t>
      </w:r>
      <w:r w:rsidRPr="005B0DD8">
        <w:rPr>
          <w:rFonts w:asciiTheme="majorBidi" w:hAnsiTheme="majorBidi"/>
          <w:i/>
          <w:iCs/>
          <w:sz w:val="22"/>
        </w:rPr>
        <w:t xml:space="preserve">grain-eating </w:t>
      </w:r>
      <w:r w:rsidRPr="005B0DD8">
        <w:rPr>
          <w:rFonts w:asciiTheme="majorBidi" w:hAnsiTheme="majorBidi"/>
          <w:i/>
          <w:iCs/>
          <w:sz w:val="22"/>
          <w:szCs w:val="22"/>
        </w:rPr>
        <w:t xml:space="preserve">pests, </w:t>
      </w:r>
      <w:r w:rsidRPr="005B0DD8">
        <w:rPr>
          <w:rFonts w:asciiTheme="majorBidi" w:hAnsiTheme="majorBidi"/>
          <w:i/>
          <w:iCs/>
          <w:sz w:val="22"/>
        </w:rPr>
        <w:t xml:space="preserve">diminishing exposure of </w:t>
      </w:r>
      <w:r w:rsidRPr="005B0DD8">
        <w:rPr>
          <w:rFonts w:asciiTheme="majorBidi" w:hAnsiTheme="majorBidi"/>
          <w:i/>
          <w:iCs/>
          <w:sz w:val="22"/>
          <w:szCs w:val="22"/>
        </w:rPr>
        <w:t xml:space="preserve">Jews to diseases </w:t>
      </w:r>
      <w:r w:rsidRPr="005B0DD8">
        <w:rPr>
          <w:rFonts w:asciiTheme="majorBidi" w:hAnsiTheme="majorBidi"/>
          <w:i/>
          <w:iCs/>
          <w:sz w:val="22"/>
        </w:rPr>
        <w:t xml:space="preserve">carried </w:t>
      </w:r>
      <w:r w:rsidRPr="005B0DD8">
        <w:rPr>
          <w:rFonts w:asciiTheme="majorBidi" w:hAnsiTheme="majorBidi"/>
          <w:i/>
          <w:iCs/>
          <w:sz w:val="22"/>
          <w:szCs w:val="22"/>
        </w:rPr>
        <w:t>by these pests, especially plague.</w:t>
      </w:r>
      <w:r w:rsidRPr="005B0DD8">
        <w:rPr>
          <w:rFonts w:asciiTheme="majorBidi" w:hAnsiTheme="majorBidi"/>
          <w:i/>
          <w:iCs/>
          <w:sz w:val="22"/>
        </w:rPr>
        <w:t>.</w:t>
      </w:r>
      <w:r w:rsidRPr="005B0DD8">
        <w:rPr>
          <w:rFonts w:asciiTheme="majorBidi" w:hAnsiTheme="majorBidi"/>
          <w:i/>
          <w:iCs/>
          <w:sz w:val="20"/>
          <w:szCs w:val="20"/>
        </w:rPr>
        <w:t xml:space="preserve">. </w:t>
      </w:r>
      <w:r w:rsidRPr="005B0DD8">
        <w:rPr>
          <w:rFonts w:asciiTheme="majorBidi" w:hAnsiTheme="majorBidi"/>
          <w:i/>
          <w:iCs/>
          <w:sz w:val="22"/>
        </w:rPr>
        <w:t xml:space="preserve">Passover would be an ideal time to clean grain and wastes from households because of its timing in relationship to the barley and wheat harvests, and its celebration before the usual upsurge in rodent plague activity in the late spring or summer in tropical climes. A thorough removal of grain and grain products from households would reveal signs of rodent contamination and nesting, which could lead to the reinforcement of barriers against such encroachments. Similarly, the loss of rodents' peri-human food source during their springtime peak of multiplication would reinforce the seasonal movement of rodents from human habitations into the fields. </w:t>
      </w:r>
    </w:p>
    <w:p w14:paraId="460859EA" w14:textId="77777777" w:rsidR="005B0DD8" w:rsidRPr="005B0DD8" w:rsidRDefault="005B0DD8" w:rsidP="005B0DD8">
      <w:pPr>
        <w:spacing w:line="360" w:lineRule="auto"/>
        <w:ind w:left="720" w:right="864"/>
        <w:rPr>
          <w:rFonts w:asciiTheme="majorBidi" w:hAnsiTheme="majorBidi"/>
          <w:i/>
          <w:iCs/>
          <w:sz w:val="22"/>
        </w:rPr>
      </w:pPr>
    </w:p>
    <w:p w14:paraId="496E44A4" w14:textId="77777777" w:rsidR="005B0DD8" w:rsidRPr="005B0DD8" w:rsidRDefault="005B0DD8" w:rsidP="005B0DD8">
      <w:pPr>
        <w:spacing w:line="360" w:lineRule="auto"/>
        <w:rPr>
          <w:rFonts w:asciiTheme="majorBidi" w:hAnsiTheme="majorBidi"/>
          <w:sz w:val="24"/>
        </w:rPr>
      </w:pPr>
      <w:r w:rsidRPr="005B0DD8">
        <w:rPr>
          <w:rFonts w:asciiTheme="majorBidi" w:hAnsiTheme="majorBidi"/>
          <w:sz w:val="24"/>
        </w:rPr>
        <w:t xml:space="preserve">Not surprisingly, Blaser suggested that the tenth of the Biblical plagues was in fact bubonic plague. It did not literally affect </w:t>
      </w:r>
      <w:r w:rsidRPr="005B0DD8">
        <w:rPr>
          <w:rFonts w:asciiTheme="majorBidi" w:hAnsiTheme="majorBidi"/>
          <w:i/>
          <w:iCs/>
          <w:sz w:val="24"/>
        </w:rPr>
        <w:t>only</w:t>
      </w:r>
      <w:r w:rsidRPr="005B0DD8">
        <w:rPr>
          <w:rFonts w:asciiTheme="majorBidi" w:hAnsiTheme="majorBidi"/>
          <w:sz w:val="24"/>
        </w:rPr>
        <w:t xml:space="preserve"> the first-born; instead, it was “</w:t>
      </w:r>
      <w:r w:rsidRPr="005B0DD8">
        <w:rPr>
          <w:rFonts w:ascii="TimesNewRomanPSMT" w:hAnsi="TimesNewRomanPSMT"/>
          <w:sz w:val="24"/>
        </w:rPr>
        <w:t xml:space="preserve">a plague of sufficient magnitude to take the </w:t>
      </w:r>
      <w:r w:rsidRPr="005B0DD8">
        <w:rPr>
          <w:rFonts w:ascii="TimesNewRomanPSMT" w:hAnsi="TimesNewRomanPSMT"/>
          <w:sz w:val="22"/>
          <w:szCs w:val="22"/>
        </w:rPr>
        <w:t xml:space="preserve">lives </w:t>
      </w:r>
      <w:r w:rsidRPr="005B0DD8">
        <w:rPr>
          <w:rFonts w:ascii="TimesNewRomanPSMT" w:hAnsi="TimesNewRomanPSMT"/>
          <w:sz w:val="24"/>
        </w:rPr>
        <w:t xml:space="preserve">of one person </w:t>
      </w:r>
      <w:r w:rsidRPr="005B0DD8">
        <w:rPr>
          <w:rFonts w:ascii="TimesNewRomanPSMT" w:hAnsi="TimesNewRomanPSMT"/>
          <w:sz w:val="22"/>
          <w:szCs w:val="22"/>
        </w:rPr>
        <w:t xml:space="preserve">in </w:t>
      </w:r>
      <w:r w:rsidRPr="005B0DD8">
        <w:rPr>
          <w:rFonts w:ascii="TimesNewRomanPSMT" w:hAnsi="TimesNewRomanPSMT"/>
          <w:sz w:val="24"/>
        </w:rPr>
        <w:t>three or four (</w:t>
      </w:r>
      <w:r w:rsidRPr="005B0DD8">
        <w:rPr>
          <w:rFonts w:asciiTheme="majorBidi" w:hAnsiTheme="majorBidi" w:cstheme="majorBidi"/>
          <w:sz w:val="24"/>
        </w:rPr>
        <w:t>the relative proportion of "first-borns" in</w:t>
      </w:r>
      <w:r w:rsidRPr="005B0DD8">
        <w:rPr>
          <w:rFonts w:asciiTheme="majorBidi" w:hAnsiTheme="majorBidi"/>
          <w:sz w:val="24"/>
        </w:rPr>
        <w:t xml:space="preserve"> </w:t>
      </w:r>
      <w:r w:rsidRPr="005B0DD8">
        <w:rPr>
          <w:rFonts w:ascii="TimesNewRomanPSMT" w:hAnsi="TimesNewRomanPSMT"/>
          <w:sz w:val="24"/>
        </w:rPr>
        <w:t>the population), including adults as well as</w:t>
      </w:r>
      <w:r w:rsidRPr="005B0DD8">
        <w:rPr>
          <w:rFonts w:ascii="TimesNewRomanPSMT" w:hAnsi="TimesNewRomanPSMT"/>
          <w:sz w:val="22"/>
          <w:szCs w:val="22"/>
        </w:rPr>
        <w:t xml:space="preserve"> </w:t>
      </w:r>
      <w:r w:rsidRPr="005B0DD8">
        <w:rPr>
          <w:rFonts w:ascii="TimesNewRomanPSMT" w:hAnsi="TimesNewRomanPSMT"/>
          <w:sz w:val="24"/>
        </w:rPr>
        <w:t xml:space="preserve">children.” Of course, this thesis requires the authors and editors of the Bible to understand the relationship between the rodent population and plague.  In the Book of Samuel there does seem to have been some understanding that the two were connected, and </w:t>
      </w:r>
      <w:r w:rsidRPr="005B0DD8">
        <w:rPr>
          <w:rFonts w:asciiTheme="majorBidi" w:hAnsiTheme="majorBidi"/>
          <w:sz w:val="24"/>
        </w:rPr>
        <w:t xml:space="preserve">an epidemic it describes is so detailed that we are able to identify the culprit with great certainty. It was bubonic plague.  </w:t>
      </w:r>
    </w:p>
    <w:p w14:paraId="264C313B" w14:textId="77777777" w:rsidR="005B0DD8" w:rsidRPr="005B0DD8" w:rsidRDefault="005B0DD8" w:rsidP="005B0DD8">
      <w:pPr>
        <w:spacing w:line="360" w:lineRule="auto"/>
        <w:rPr>
          <w:rFonts w:asciiTheme="majorBidi" w:hAnsiTheme="majorBidi"/>
          <w:sz w:val="24"/>
        </w:rPr>
      </w:pPr>
    </w:p>
    <w:p w14:paraId="2846AA38" w14:textId="77777777" w:rsidR="00E5123A" w:rsidRDefault="00E5123A">
      <w:pPr>
        <w:bidi/>
        <w:spacing w:line="240" w:lineRule="auto"/>
        <w:jc w:val="left"/>
        <w:rPr>
          <w:rFonts w:asciiTheme="majorBidi" w:hAnsiTheme="majorBidi"/>
          <w:b/>
          <w:bCs/>
          <w:sz w:val="24"/>
        </w:rPr>
      </w:pPr>
      <w:r>
        <w:rPr>
          <w:rFonts w:asciiTheme="majorBidi" w:hAnsiTheme="majorBidi"/>
          <w:b/>
          <w:bCs/>
          <w:sz w:val="24"/>
        </w:rPr>
        <w:br w:type="page"/>
      </w:r>
    </w:p>
    <w:p w14:paraId="2431E243" w14:textId="21111B07" w:rsidR="001D7C65" w:rsidRDefault="001D7C65" w:rsidP="001D7C65">
      <w:pPr>
        <w:jc w:val="center"/>
        <w:rPr>
          <w:sz w:val="40"/>
          <w:szCs w:val="40"/>
        </w:rPr>
      </w:pPr>
      <w:r>
        <w:rPr>
          <w:sz w:val="72"/>
          <w:szCs w:val="72"/>
        </w:rPr>
        <w:lastRenderedPageBreak/>
        <w:t xml:space="preserve">Talmudology is </w:t>
      </w:r>
      <w:proofErr w:type="gramStart"/>
      <w:r>
        <w:rPr>
          <w:sz w:val="72"/>
          <w:szCs w:val="72"/>
        </w:rPr>
        <w:t>about</w:t>
      </w:r>
      <w:proofErr w:type="gramEnd"/>
    </w:p>
    <w:p w14:paraId="1FA0345C" w14:textId="0FA2BDCB" w:rsidR="00D03EE9" w:rsidRPr="001D7C65" w:rsidRDefault="00212594" w:rsidP="00212594">
      <w:pPr>
        <w:jc w:val="left"/>
        <w:rPr>
          <w:i/>
          <w:iCs/>
          <w:sz w:val="22"/>
          <w:szCs w:val="22"/>
        </w:rPr>
      </w:pPr>
      <w:r w:rsidRPr="001D7C65">
        <w:rPr>
          <w:i/>
          <w:iCs/>
          <w:sz w:val="22"/>
          <w:szCs w:val="22"/>
        </w:rPr>
        <w:t xml:space="preserve">Albert Einstein, alcohol, alternative facts, ambergris, amnesia, amputation, amulets, anatomy, androgyny, ants, archeology, asceticism, </w:t>
      </w:r>
      <w:proofErr w:type="spellStart"/>
      <w:r w:rsidRPr="001D7C65">
        <w:rPr>
          <w:i/>
          <w:iCs/>
          <w:sz w:val="22"/>
          <w:szCs w:val="22"/>
        </w:rPr>
        <w:t>askera</w:t>
      </w:r>
      <w:proofErr w:type="spellEnd"/>
      <w:r w:rsidRPr="001D7C65">
        <w:rPr>
          <w:i/>
          <w:iCs/>
          <w:sz w:val="22"/>
          <w:szCs w:val="22"/>
        </w:rPr>
        <w:t xml:space="preserve">, </w:t>
      </w:r>
      <w:r w:rsidR="001D7C65" w:rsidRPr="001D7C65">
        <w:rPr>
          <w:i/>
          <w:iCs/>
          <w:sz w:val="22"/>
          <w:szCs w:val="22"/>
        </w:rPr>
        <w:t>assisted</w:t>
      </w:r>
      <w:r w:rsidRPr="001D7C65">
        <w:rPr>
          <w:i/>
          <w:iCs/>
          <w:sz w:val="22"/>
          <w:szCs w:val="22"/>
        </w:rPr>
        <w:t xml:space="preserve"> reproduction, astrology, astronomy, atomic theory, aurochs, Australia, </w:t>
      </w:r>
      <w:proofErr w:type="spellStart"/>
      <w:r w:rsidRPr="001D7C65">
        <w:rPr>
          <w:i/>
          <w:iCs/>
          <w:sz w:val="22"/>
          <w:szCs w:val="22"/>
        </w:rPr>
        <w:t>aylonit</w:t>
      </w:r>
      <w:proofErr w:type="spellEnd"/>
      <w:r w:rsidRPr="001D7C65">
        <w:rPr>
          <w:i/>
          <w:iCs/>
          <w:sz w:val="22"/>
          <w:szCs w:val="22"/>
        </w:rPr>
        <w:t xml:space="preserve">, bathing, bears, beauty, bed bugs, bees, Ben </w:t>
      </w:r>
      <w:proofErr w:type="spellStart"/>
      <w:r w:rsidRPr="001D7C65">
        <w:rPr>
          <w:i/>
          <w:iCs/>
          <w:sz w:val="22"/>
          <w:szCs w:val="22"/>
        </w:rPr>
        <w:t>Ish</w:t>
      </w:r>
      <w:proofErr w:type="spellEnd"/>
      <w:r w:rsidRPr="001D7C65">
        <w:rPr>
          <w:i/>
          <w:iCs/>
          <w:sz w:val="22"/>
          <w:szCs w:val="22"/>
        </w:rPr>
        <w:t xml:space="preserve"> Chai, Biblical scholarship, </w:t>
      </w:r>
      <w:proofErr w:type="spellStart"/>
      <w:r w:rsidRPr="001D7C65">
        <w:rPr>
          <w:i/>
          <w:iCs/>
          <w:sz w:val="22"/>
          <w:szCs w:val="22"/>
        </w:rPr>
        <w:t>bikur</w:t>
      </w:r>
      <w:proofErr w:type="spellEnd"/>
      <w:r w:rsidRPr="001D7C65">
        <w:rPr>
          <w:i/>
          <w:iCs/>
          <w:sz w:val="22"/>
          <w:szCs w:val="22"/>
        </w:rPr>
        <w:t xml:space="preserve"> </w:t>
      </w:r>
      <w:proofErr w:type="spellStart"/>
      <w:r w:rsidRPr="001D7C65">
        <w:rPr>
          <w:i/>
          <w:iCs/>
          <w:sz w:val="22"/>
          <w:szCs w:val="22"/>
        </w:rPr>
        <w:t>cholim</w:t>
      </w:r>
      <w:proofErr w:type="spellEnd"/>
      <w:r w:rsidRPr="001D7C65">
        <w:rPr>
          <w:i/>
          <w:iCs/>
          <w:sz w:val="22"/>
          <w:szCs w:val="22"/>
        </w:rPr>
        <w:t xml:space="preserve">, birds, </w:t>
      </w:r>
      <w:proofErr w:type="spellStart"/>
      <w:r w:rsidRPr="001D7C65">
        <w:rPr>
          <w:i/>
          <w:iCs/>
          <w:sz w:val="22"/>
          <w:szCs w:val="22"/>
        </w:rPr>
        <w:t>birkat</w:t>
      </w:r>
      <w:proofErr w:type="spellEnd"/>
      <w:r w:rsidRPr="001D7C65">
        <w:rPr>
          <w:i/>
          <w:iCs/>
          <w:sz w:val="22"/>
          <w:szCs w:val="22"/>
        </w:rPr>
        <w:t xml:space="preserve"> </w:t>
      </w:r>
      <w:proofErr w:type="spellStart"/>
      <w:r w:rsidRPr="001D7C65">
        <w:rPr>
          <w:i/>
          <w:iCs/>
          <w:sz w:val="22"/>
          <w:szCs w:val="22"/>
        </w:rPr>
        <w:t>hachammah</w:t>
      </w:r>
      <w:proofErr w:type="spellEnd"/>
      <w:r w:rsidRPr="001D7C65">
        <w:rPr>
          <w:i/>
          <w:iCs/>
          <w:sz w:val="22"/>
          <w:szCs w:val="22"/>
        </w:rPr>
        <w:t xml:space="preserve">, </w:t>
      </w:r>
      <w:r w:rsidR="00DA4E74" w:rsidRPr="001D7C65">
        <w:rPr>
          <w:i/>
          <w:iCs/>
          <w:sz w:val="22"/>
          <w:szCs w:val="22"/>
        </w:rPr>
        <w:t xml:space="preserve">bites, blood, bloodletting, blushing, book collecting, breast cancer, breast feeding, bribery, brit </w:t>
      </w:r>
      <w:proofErr w:type="spellStart"/>
      <w:r w:rsidR="00DA4E74" w:rsidRPr="001D7C65">
        <w:rPr>
          <w:i/>
          <w:iCs/>
          <w:sz w:val="22"/>
          <w:szCs w:val="22"/>
        </w:rPr>
        <w:t>milah</w:t>
      </w:r>
      <w:proofErr w:type="spellEnd"/>
      <w:r w:rsidR="00DA4E74" w:rsidRPr="001D7C65">
        <w:rPr>
          <w:i/>
          <w:iCs/>
          <w:sz w:val="22"/>
          <w:szCs w:val="22"/>
        </w:rPr>
        <w:t xml:space="preserve">, British Medical Journal, bullfighting, burial, burns, cesarian section, calendar, Carl </w:t>
      </w:r>
      <w:r w:rsidR="001D7C65" w:rsidRPr="001D7C65">
        <w:rPr>
          <w:i/>
          <w:iCs/>
          <w:sz w:val="22"/>
          <w:szCs w:val="22"/>
        </w:rPr>
        <w:t>Fredrich</w:t>
      </w:r>
      <w:r w:rsidR="00DA4E74" w:rsidRPr="001D7C65">
        <w:rPr>
          <w:i/>
          <w:iCs/>
          <w:sz w:val="22"/>
          <w:szCs w:val="22"/>
        </w:rPr>
        <w:t xml:space="preserve"> Gauss, cartilage, caste, cave painting, censorship, chametz, </w:t>
      </w:r>
      <w:proofErr w:type="spellStart"/>
      <w:r w:rsidR="00DA4E74" w:rsidRPr="001D7C65">
        <w:rPr>
          <w:i/>
          <w:iCs/>
          <w:sz w:val="22"/>
          <w:szCs w:val="22"/>
        </w:rPr>
        <w:t>chanukah</w:t>
      </w:r>
      <w:proofErr w:type="spellEnd"/>
      <w:r w:rsidR="00DA4E74" w:rsidRPr="001D7C65">
        <w:rPr>
          <w:i/>
          <w:iCs/>
          <w:sz w:val="22"/>
          <w:szCs w:val="22"/>
        </w:rPr>
        <w:t xml:space="preserve">, </w:t>
      </w:r>
      <w:proofErr w:type="spellStart"/>
      <w:r w:rsidR="00DA4E74" w:rsidRPr="001D7C65">
        <w:rPr>
          <w:i/>
          <w:iCs/>
          <w:sz w:val="22"/>
          <w:szCs w:val="22"/>
        </w:rPr>
        <w:t>Chatam</w:t>
      </w:r>
      <w:proofErr w:type="spellEnd"/>
      <w:r w:rsidR="00DA4E74" w:rsidRPr="001D7C65">
        <w:rPr>
          <w:i/>
          <w:iCs/>
          <w:sz w:val="22"/>
          <w:szCs w:val="22"/>
        </w:rPr>
        <w:t xml:space="preserve"> </w:t>
      </w:r>
      <w:proofErr w:type="spellStart"/>
      <w:r w:rsidR="00DA4E74" w:rsidRPr="001D7C65">
        <w:rPr>
          <w:i/>
          <w:iCs/>
          <w:sz w:val="22"/>
          <w:szCs w:val="22"/>
        </w:rPr>
        <w:t>Sofer</w:t>
      </w:r>
      <w:proofErr w:type="spellEnd"/>
      <w:r w:rsidR="00DA4E74" w:rsidRPr="001D7C65">
        <w:rPr>
          <w:i/>
          <w:iCs/>
          <w:sz w:val="22"/>
          <w:szCs w:val="22"/>
        </w:rPr>
        <w:t xml:space="preserve">, </w:t>
      </w:r>
      <w:proofErr w:type="spellStart"/>
      <w:r w:rsidR="00DA4E74" w:rsidRPr="001D7C65">
        <w:rPr>
          <w:i/>
          <w:iCs/>
          <w:sz w:val="22"/>
          <w:szCs w:val="22"/>
        </w:rPr>
        <w:t>Cha</w:t>
      </w:r>
      <w:r w:rsidR="001D7C65">
        <w:rPr>
          <w:i/>
          <w:iCs/>
          <w:sz w:val="22"/>
          <w:szCs w:val="22"/>
        </w:rPr>
        <w:t>z</w:t>
      </w:r>
      <w:r w:rsidR="00DA4E74" w:rsidRPr="001D7C65">
        <w:rPr>
          <w:i/>
          <w:iCs/>
          <w:sz w:val="22"/>
          <w:szCs w:val="22"/>
        </w:rPr>
        <w:t>on</w:t>
      </w:r>
      <w:proofErr w:type="spellEnd"/>
      <w:r w:rsidR="00DA4E74" w:rsidRPr="001D7C65">
        <w:rPr>
          <w:i/>
          <w:iCs/>
          <w:sz w:val="22"/>
          <w:szCs w:val="22"/>
        </w:rPr>
        <w:t xml:space="preserve"> </w:t>
      </w:r>
      <w:proofErr w:type="spellStart"/>
      <w:r w:rsidR="00DA4E74" w:rsidRPr="001D7C65">
        <w:rPr>
          <w:i/>
          <w:iCs/>
          <w:sz w:val="22"/>
          <w:szCs w:val="22"/>
        </w:rPr>
        <w:t>Ish</w:t>
      </w:r>
      <w:proofErr w:type="spellEnd"/>
      <w:r w:rsidR="00DA4E74" w:rsidRPr="001D7C65">
        <w:rPr>
          <w:i/>
          <w:iCs/>
          <w:sz w:val="22"/>
          <w:szCs w:val="22"/>
        </w:rPr>
        <w:t>, child abuse, child support, children, chirality, choking, cholera, circumcision, cirrhosis, class, coffins, cognition, Cohen gene, coins, conjugal relations, conversion, cooking</w:t>
      </w:r>
      <w:r w:rsidR="00191848" w:rsidRPr="001D7C65">
        <w:rPr>
          <w:i/>
          <w:iCs/>
          <w:sz w:val="22"/>
          <w:szCs w:val="22"/>
        </w:rPr>
        <w:t xml:space="preserve">, copper, Copernicus, corporal punishment, cows, cranial nerve palsy, crossbreeding, cruelty to animals, cryptorchism, </w:t>
      </w:r>
      <w:proofErr w:type="spellStart"/>
      <w:r w:rsidR="00191848" w:rsidRPr="001D7C65">
        <w:rPr>
          <w:i/>
          <w:iCs/>
          <w:sz w:val="22"/>
          <w:szCs w:val="22"/>
        </w:rPr>
        <w:t>Daf</w:t>
      </w:r>
      <w:proofErr w:type="spellEnd"/>
      <w:r w:rsidR="00191848" w:rsidRPr="001D7C65">
        <w:rPr>
          <w:i/>
          <w:iCs/>
          <w:sz w:val="22"/>
          <w:szCs w:val="22"/>
        </w:rPr>
        <w:t xml:space="preserve"> Yomi, David </w:t>
      </w:r>
      <w:proofErr w:type="spellStart"/>
      <w:r w:rsidR="00191848" w:rsidRPr="001D7C65">
        <w:rPr>
          <w:i/>
          <w:iCs/>
          <w:sz w:val="22"/>
          <w:szCs w:val="22"/>
        </w:rPr>
        <w:t>Friesenhausen</w:t>
      </w:r>
      <w:proofErr w:type="spellEnd"/>
      <w:r w:rsidR="00191848" w:rsidRPr="001D7C65">
        <w:rPr>
          <w:i/>
          <w:iCs/>
          <w:sz w:val="22"/>
          <w:szCs w:val="22"/>
        </w:rPr>
        <w:t xml:space="preserve">, David </w:t>
      </w:r>
      <w:proofErr w:type="spellStart"/>
      <w:r w:rsidR="00191848" w:rsidRPr="001D7C65">
        <w:rPr>
          <w:i/>
          <w:iCs/>
          <w:sz w:val="22"/>
          <w:szCs w:val="22"/>
        </w:rPr>
        <w:t>HaCohen</w:t>
      </w:r>
      <w:proofErr w:type="spellEnd"/>
      <w:r w:rsidR="00191848" w:rsidRPr="001D7C65">
        <w:rPr>
          <w:i/>
          <w:iCs/>
          <w:sz w:val="22"/>
          <w:szCs w:val="22"/>
        </w:rPr>
        <w:t>, dawn, Dead Sea Scrolls, deafness, disinhibition, divorce, dogs, domestication, Donald Duck, donkeys, dreams, drowning, dukes, dyes, ear candling, ears, economics, Editor of the Talmud, education</w:t>
      </w:r>
      <w:r w:rsidR="00BB46E8" w:rsidRPr="001D7C65">
        <w:rPr>
          <w:i/>
          <w:iCs/>
          <w:sz w:val="22"/>
          <w:szCs w:val="22"/>
        </w:rPr>
        <w:t xml:space="preserve">, electricity, elephants, Ella Fitzgerald, embarrassing, embryology, endoscopy, epidemics, epiglottitis, </w:t>
      </w:r>
      <w:proofErr w:type="spellStart"/>
      <w:r w:rsidR="00BB46E8" w:rsidRPr="001D7C65">
        <w:rPr>
          <w:i/>
          <w:iCs/>
          <w:sz w:val="22"/>
          <w:szCs w:val="22"/>
        </w:rPr>
        <w:t>Eruvin</w:t>
      </w:r>
      <w:proofErr w:type="spellEnd"/>
      <w:r w:rsidR="00BB46E8" w:rsidRPr="001D7C65">
        <w:rPr>
          <w:i/>
          <w:iCs/>
          <w:sz w:val="22"/>
          <w:szCs w:val="22"/>
        </w:rPr>
        <w:t xml:space="preserve">, evolution, execution, </w:t>
      </w:r>
      <w:proofErr w:type="spellStart"/>
      <w:r w:rsidR="00BB46E8" w:rsidRPr="001D7C65">
        <w:rPr>
          <w:i/>
          <w:iCs/>
          <w:sz w:val="22"/>
          <w:szCs w:val="22"/>
        </w:rPr>
        <w:t>Eybeschutz</w:t>
      </w:r>
      <w:proofErr w:type="spellEnd"/>
      <w:r w:rsidR="00BB46E8" w:rsidRPr="001D7C65">
        <w:rPr>
          <w:i/>
          <w:iCs/>
          <w:sz w:val="22"/>
          <w:szCs w:val="22"/>
        </w:rPr>
        <w:t xml:space="preserve">, eye, falls, fetus, fever, fire, fish, flat Earth, flatulence, free will, fun, Galileo, gallnuts, game theory, gangrene, Garden of Eden, garlic, geese scrotum, gender determination, genetics, genital injuries, George Washington, gestation, gonorrhea, </w:t>
      </w:r>
      <w:r w:rsidR="005C28A3" w:rsidRPr="001D7C65">
        <w:rPr>
          <w:i/>
          <w:iCs/>
          <w:sz w:val="22"/>
          <w:szCs w:val="22"/>
        </w:rPr>
        <w:t xml:space="preserve">gossip, Grady Memorial hospital, gratitude, gynecology, Haggadah, haircuts, halitosis, Halley’s comet, happiness, Hasidim, healing, hell, hematology, hemophilia A, hemorrhoids, hermaphrodite, history vs. heritage, HLA-B27, </w:t>
      </w:r>
      <w:r w:rsidR="00417A33" w:rsidRPr="001D7C65">
        <w:rPr>
          <w:i/>
          <w:iCs/>
          <w:sz w:val="22"/>
          <w:szCs w:val="22"/>
        </w:rPr>
        <w:t xml:space="preserve">honey, Hook’s Church Dictionary, hot springs, human dissection, humiliation, hygiene, hymen, ICU, Ig Nobel, incest, incontinence, infertility, infidelity, ink, insignia, insults, intensive care unit, Jastrow, jaundice, Jus </w:t>
      </w:r>
      <w:proofErr w:type="spellStart"/>
      <w:r w:rsidR="00417A33" w:rsidRPr="001D7C65">
        <w:rPr>
          <w:i/>
          <w:iCs/>
          <w:sz w:val="22"/>
          <w:szCs w:val="22"/>
        </w:rPr>
        <w:t>primae</w:t>
      </w:r>
      <w:proofErr w:type="spellEnd"/>
      <w:r w:rsidR="00417A33" w:rsidRPr="001D7C65">
        <w:rPr>
          <w:i/>
          <w:iCs/>
          <w:sz w:val="22"/>
          <w:szCs w:val="22"/>
        </w:rPr>
        <w:t xml:space="preserve"> noctis, kashrut, </w:t>
      </w:r>
      <w:proofErr w:type="spellStart"/>
      <w:r w:rsidR="00417A33" w:rsidRPr="001D7C65">
        <w:rPr>
          <w:i/>
          <w:iCs/>
          <w:sz w:val="22"/>
          <w:szCs w:val="22"/>
        </w:rPr>
        <w:t>kedusha</w:t>
      </w:r>
      <w:proofErr w:type="spellEnd"/>
      <w:r w:rsidR="00417A33" w:rsidRPr="001D7C65">
        <w:rPr>
          <w:i/>
          <w:iCs/>
          <w:sz w:val="22"/>
          <w:szCs w:val="22"/>
        </w:rPr>
        <w:t xml:space="preserve">, kiddush hashem, King Henry VIII, </w:t>
      </w:r>
      <w:proofErr w:type="spellStart"/>
      <w:r w:rsidR="00417A33" w:rsidRPr="001D7C65">
        <w:rPr>
          <w:i/>
          <w:iCs/>
          <w:sz w:val="22"/>
          <w:szCs w:val="22"/>
        </w:rPr>
        <w:t>lasho</w:t>
      </w:r>
      <w:proofErr w:type="spellEnd"/>
      <w:r w:rsidR="00417A33" w:rsidRPr="001D7C65">
        <w:rPr>
          <w:i/>
          <w:iCs/>
          <w:sz w:val="22"/>
          <w:szCs w:val="22"/>
        </w:rPr>
        <w:t xml:space="preserve"> </w:t>
      </w:r>
      <w:proofErr w:type="spellStart"/>
      <w:r w:rsidR="00417A33" w:rsidRPr="001D7C65">
        <w:rPr>
          <w:i/>
          <w:iCs/>
          <w:sz w:val="22"/>
          <w:szCs w:val="22"/>
        </w:rPr>
        <w:t>harah</w:t>
      </w:r>
      <w:proofErr w:type="spellEnd"/>
      <w:r w:rsidR="00417A33" w:rsidRPr="001D7C65">
        <w:rPr>
          <w:i/>
          <w:iCs/>
          <w:sz w:val="22"/>
          <w:szCs w:val="22"/>
        </w:rPr>
        <w:t xml:space="preserve">, latrine, lead, leeches, left and right handed, legal liability, Leonardo da Vinci, </w:t>
      </w:r>
      <w:r w:rsidR="001D7C65" w:rsidRPr="001D7C65">
        <w:rPr>
          <w:i/>
          <w:iCs/>
          <w:sz w:val="22"/>
          <w:szCs w:val="22"/>
        </w:rPr>
        <w:t>leopards</w:t>
      </w:r>
      <w:r w:rsidR="00417A33" w:rsidRPr="001D7C65">
        <w:rPr>
          <w:i/>
          <w:iCs/>
          <w:sz w:val="22"/>
          <w:szCs w:val="22"/>
        </w:rPr>
        <w:t xml:space="preserve">, levirate marriage, lice, liver, liver disease, logic, </w:t>
      </w:r>
      <w:proofErr w:type="spellStart"/>
      <w:r w:rsidR="00417A33" w:rsidRPr="001D7C65">
        <w:rPr>
          <w:i/>
          <w:iCs/>
          <w:sz w:val="22"/>
          <w:szCs w:val="22"/>
        </w:rPr>
        <w:t>Londeon</w:t>
      </w:r>
      <w:proofErr w:type="spellEnd"/>
      <w:r w:rsidR="00417A33" w:rsidRPr="001D7C65">
        <w:rPr>
          <w:i/>
          <w:iCs/>
          <w:sz w:val="22"/>
          <w:szCs w:val="22"/>
        </w:rPr>
        <w:t xml:space="preserve"> Bet Din, longevity, Lot’s daughters, love, lunar eclipse, lying, </w:t>
      </w:r>
      <w:proofErr w:type="spellStart"/>
      <w:r w:rsidR="00417A33" w:rsidRPr="001D7C65">
        <w:rPr>
          <w:i/>
          <w:iCs/>
          <w:sz w:val="22"/>
          <w:szCs w:val="22"/>
        </w:rPr>
        <w:t>Maharal</w:t>
      </w:r>
      <w:proofErr w:type="spellEnd"/>
      <w:r w:rsidR="00417A33" w:rsidRPr="001D7C65">
        <w:rPr>
          <w:i/>
          <w:iCs/>
          <w:sz w:val="22"/>
          <w:szCs w:val="22"/>
        </w:rPr>
        <w:t xml:space="preserve">, Maillard, Mar </w:t>
      </w:r>
      <w:proofErr w:type="spellStart"/>
      <w:r w:rsidR="00417A33" w:rsidRPr="001D7C65">
        <w:rPr>
          <w:i/>
          <w:iCs/>
          <w:sz w:val="22"/>
          <w:szCs w:val="22"/>
        </w:rPr>
        <w:t>Zutra</w:t>
      </w:r>
      <w:proofErr w:type="spellEnd"/>
      <w:r w:rsidR="00417A33" w:rsidRPr="001D7C65">
        <w:rPr>
          <w:i/>
          <w:iCs/>
          <w:sz w:val="22"/>
          <w:szCs w:val="22"/>
        </w:rPr>
        <w:t xml:space="preserve">, marriage marshmallow test, masturbation, </w:t>
      </w:r>
      <w:r w:rsidR="009147DB" w:rsidRPr="001D7C65">
        <w:rPr>
          <w:i/>
          <w:iCs/>
          <w:sz w:val="22"/>
          <w:szCs w:val="22"/>
        </w:rPr>
        <w:t xml:space="preserve">maternal imprinting, maternal mortality, mathematics, mechanical engineering, medical students, medicine, Memorex, memory, menstruation, mental illness, mermaids, </w:t>
      </w:r>
      <w:proofErr w:type="spellStart"/>
      <w:r w:rsidR="009147DB" w:rsidRPr="001D7C65">
        <w:rPr>
          <w:i/>
          <w:iCs/>
          <w:sz w:val="22"/>
          <w:szCs w:val="22"/>
        </w:rPr>
        <w:t>mesorah</w:t>
      </w:r>
      <w:proofErr w:type="spellEnd"/>
      <w:r w:rsidR="009147DB" w:rsidRPr="001D7C65">
        <w:rPr>
          <w:i/>
          <w:iCs/>
          <w:sz w:val="22"/>
          <w:szCs w:val="22"/>
        </w:rPr>
        <w:t xml:space="preserve">, mezuzah, miasma, modesty, </w:t>
      </w:r>
      <w:proofErr w:type="spellStart"/>
      <w:r w:rsidR="009147DB" w:rsidRPr="001D7C65">
        <w:rPr>
          <w:i/>
          <w:iCs/>
          <w:sz w:val="22"/>
          <w:szCs w:val="22"/>
        </w:rPr>
        <w:t>Modim</w:t>
      </w:r>
      <w:proofErr w:type="spellEnd"/>
      <w:r w:rsidR="009147DB" w:rsidRPr="001D7C65">
        <w:rPr>
          <w:i/>
          <w:iCs/>
          <w:sz w:val="22"/>
          <w:szCs w:val="22"/>
        </w:rPr>
        <w:t xml:space="preserve">, </w:t>
      </w:r>
      <w:proofErr w:type="spellStart"/>
      <w:r w:rsidR="009147DB" w:rsidRPr="001D7C65">
        <w:rPr>
          <w:i/>
          <w:iCs/>
          <w:sz w:val="22"/>
          <w:szCs w:val="22"/>
        </w:rPr>
        <w:t>molad</w:t>
      </w:r>
      <w:proofErr w:type="spellEnd"/>
      <w:r w:rsidR="009147DB" w:rsidRPr="001D7C65">
        <w:rPr>
          <w:i/>
          <w:iCs/>
          <w:sz w:val="22"/>
          <w:szCs w:val="22"/>
        </w:rPr>
        <w:t xml:space="preserve">, mood, motherhood, </w:t>
      </w:r>
      <w:r w:rsidR="00BA68E9" w:rsidRPr="001D7C65">
        <w:rPr>
          <w:i/>
          <w:iCs/>
          <w:sz w:val="22"/>
          <w:szCs w:val="22"/>
        </w:rPr>
        <w:t xml:space="preserve">mountain heights, mourning, musk, nasolacrimal gland, nazir, Nelson Mandela, neurosurgery, nightmares, Nobel Prize, </w:t>
      </w:r>
      <w:proofErr w:type="spellStart"/>
      <w:r w:rsidR="00BA68E9" w:rsidRPr="001D7C65">
        <w:rPr>
          <w:i/>
          <w:iCs/>
          <w:sz w:val="22"/>
          <w:szCs w:val="22"/>
        </w:rPr>
        <w:t>numerancy</w:t>
      </w:r>
      <w:proofErr w:type="spellEnd"/>
      <w:r w:rsidR="00BA68E9" w:rsidRPr="001D7C65">
        <w:rPr>
          <w:i/>
          <w:iCs/>
          <w:sz w:val="22"/>
          <w:szCs w:val="22"/>
        </w:rPr>
        <w:t xml:space="preserve">, nystagmus, obesity, obstetrics, onanism, ontogeny, open defecation, ornithology, ovulation, oxen, oxytocin, pairs, palm trees, </w:t>
      </w:r>
      <w:r w:rsidR="001D7C65" w:rsidRPr="001D7C65">
        <w:rPr>
          <w:i/>
          <w:iCs/>
          <w:sz w:val="22"/>
          <w:szCs w:val="22"/>
        </w:rPr>
        <w:t>Parliament</w:t>
      </w:r>
      <w:r w:rsidR="00BA68E9" w:rsidRPr="001D7C65">
        <w:rPr>
          <w:i/>
          <w:iCs/>
          <w:sz w:val="22"/>
          <w:szCs w:val="22"/>
        </w:rPr>
        <w:t xml:space="preserve">, parody, Passover, persecution, Pesach, Pew Research, pheromones, philosophy of science, phototherapy, physicians, Pi, Pi Day, pigeons, pigs, </w:t>
      </w:r>
      <w:proofErr w:type="spellStart"/>
      <w:r w:rsidR="00BA68E9" w:rsidRPr="001D7C65">
        <w:rPr>
          <w:i/>
          <w:iCs/>
          <w:sz w:val="22"/>
          <w:szCs w:val="22"/>
        </w:rPr>
        <w:t>pillcam</w:t>
      </w:r>
      <w:proofErr w:type="spellEnd"/>
      <w:r w:rsidR="00BA68E9" w:rsidRPr="001D7C65">
        <w:rPr>
          <w:i/>
          <w:iCs/>
          <w:sz w:val="22"/>
          <w:szCs w:val="22"/>
        </w:rPr>
        <w:t xml:space="preserve">, pimping, plagiarism, plague, </w:t>
      </w:r>
      <w:r w:rsidR="00516DEF" w:rsidRPr="001D7C65">
        <w:rPr>
          <w:i/>
          <w:iCs/>
          <w:sz w:val="22"/>
          <w:szCs w:val="22"/>
        </w:rPr>
        <w:t xml:space="preserve">plant biology, Pleiades, polycythemia, polydactyly, polypharmacy, prayer for healing, pregnancy, Principal of Contested Sums, probability theory, prognosis, prophecy, prosthetic limbs, Proverbs, puberty, Purim, Pythagoras, Queen Esther, Queen Helena, </w:t>
      </w:r>
      <w:proofErr w:type="spellStart"/>
      <w:r w:rsidR="00516DEF" w:rsidRPr="001D7C65">
        <w:rPr>
          <w:i/>
          <w:iCs/>
          <w:sz w:val="22"/>
          <w:szCs w:val="22"/>
        </w:rPr>
        <w:t>quincy</w:t>
      </w:r>
      <w:proofErr w:type="spellEnd"/>
      <w:r w:rsidR="00516DEF" w:rsidRPr="001D7C65">
        <w:rPr>
          <w:i/>
          <w:iCs/>
          <w:sz w:val="22"/>
          <w:szCs w:val="22"/>
        </w:rPr>
        <w:t xml:space="preserve">, Quine, </w:t>
      </w:r>
      <w:proofErr w:type="spellStart"/>
      <w:r w:rsidR="00516DEF" w:rsidRPr="001D7C65">
        <w:rPr>
          <w:i/>
          <w:iCs/>
          <w:sz w:val="22"/>
          <w:szCs w:val="22"/>
        </w:rPr>
        <w:t>Rabban</w:t>
      </w:r>
      <w:proofErr w:type="spellEnd"/>
      <w:r w:rsidR="00516DEF" w:rsidRPr="001D7C65">
        <w:rPr>
          <w:i/>
          <w:iCs/>
          <w:sz w:val="22"/>
          <w:szCs w:val="22"/>
        </w:rPr>
        <w:t xml:space="preserve"> Gamliel, Rabbi Meir, Rabbi Meir Shapira, Rabbi Yisroel </w:t>
      </w:r>
      <w:proofErr w:type="spellStart"/>
      <w:r w:rsidR="00516DEF" w:rsidRPr="001D7C65">
        <w:rPr>
          <w:i/>
          <w:iCs/>
          <w:sz w:val="22"/>
          <w:szCs w:val="22"/>
        </w:rPr>
        <w:t>Salanter</w:t>
      </w:r>
      <w:proofErr w:type="spellEnd"/>
      <w:r w:rsidR="00516DEF" w:rsidRPr="001D7C65">
        <w:rPr>
          <w:i/>
          <w:iCs/>
          <w:sz w:val="22"/>
          <w:szCs w:val="22"/>
        </w:rPr>
        <w:t>, Rabb</w:t>
      </w:r>
      <w:r w:rsidR="001D7C65" w:rsidRPr="001D7C65">
        <w:rPr>
          <w:i/>
          <w:iCs/>
          <w:sz w:val="22"/>
          <w:szCs w:val="22"/>
        </w:rPr>
        <w:t>i</w:t>
      </w:r>
      <w:r w:rsidR="00516DEF" w:rsidRPr="001D7C65">
        <w:rPr>
          <w:i/>
          <w:iCs/>
          <w:sz w:val="22"/>
          <w:szCs w:val="22"/>
        </w:rPr>
        <w:t xml:space="preserve"> </w:t>
      </w:r>
      <w:proofErr w:type="spellStart"/>
      <w:r w:rsidR="00516DEF" w:rsidRPr="001D7C65">
        <w:rPr>
          <w:i/>
          <w:iCs/>
          <w:sz w:val="22"/>
          <w:szCs w:val="22"/>
        </w:rPr>
        <w:t>Yochanan</w:t>
      </w:r>
      <w:proofErr w:type="spellEnd"/>
      <w:r w:rsidR="00516DEF" w:rsidRPr="001D7C65">
        <w:rPr>
          <w:i/>
          <w:iCs/>
          <w:sz w:val="22"/>
          <w:szCs w:val="22"/>
        </w:rPr>
        <w:t xml:space="preserve">, Rabbi Yossi, rabies, race, </w:t>
      </w:r>
      <w:r w:rsidR="00516DEF" w:rsidRPr="001D7C65">
        <w:rPr>
          <w:i/>
          <w:iCs/>
          <w:sz w:val="22"/>
          <w:szCs w:val="22"/>
        </w:rPr>
        <w:lastRenderedPageBreak/>
        <w:t xml:space="preserve">Rachel Wolf, rape, Rash, </w:t>
      </w:r>
      <w:proofErr w:type="spellStart"/>
      <w:r w:rsidR="00516DEF" w:rsidRPr="001D7C65">
        <w:rPr>
          <w:i/>
          <w:iCs/>
          <w:sz w:val="22"/>
          <w:szCs w:val="22"/>
        </w:rPr>
        <w:t>Rashi</w:t>
      </w:r>
      <w:proofErr w:type="spellEnd"/>
      <w:r w:rsidR="00516DEF" w:rsidRPr="001D7C65">
        <w:rPr>
          <w:i/>
          <w:iCs/>
          <w:sz w:val="22"/>
          <w:szCs w:val="22"/>
        </w:rPr>
        <w:t xml:space="preserve">, </w:t>
      </w:r>
      <w:proofErr w:type="spellStart"/>
      <w:r w:rsidR="00516DEF" w:rsidRPr="001D7C65">
        <w:rPr>
          <w:i/>
          <w:iCs/>
          <w:sz w:val="22"/>
          <w:szCs w:val="22"/>
        </w:rPr>
        <w:t>Rav</w:t>
      </w:r>
      <w:proofErr w:type="spellEnd"/>
      <w:r w:rsidR="00516DEF" w:rsidRPr="001D7C65">
        <w:rPr>
          <w:i/>
          <w:iCs/>
          <w:sz w:val="22"/>
          <w:szCs w:val="22"/>
        </w:rPr>
        <w:t xml:space="preserve"> </w:t>
      </w:r>
      <w:proofErr w:type="spellStart"/>
      <w:r w:rsidR="00516DEF" w:rsidRPr="001D7C65">
        <w:rPr>
          <w:i/>
          <w:iCs/>
          <w:sz w:val="22"/>
          <w:szCs w:val="22"/>
        </w:rPr>
        <w:t>Chisda</w:t>
      </w:r>
      <w:proofErr w:type="spellEnd"/>
      <w:r w:rsidR="00516DEF" w:rsidRPr="001D7C65">
        <w:rPr>
          <w:i/>
          <w:iCs/>
          <w:sz w:val="22"/>
          <w:szCs w:val="22"/>
        </w:rPr>
        <w:t xml:space="preserve">, Rabbi Eliezer </w:t>
      </w:r>
      <w:proofErr w:type="spellStart"/>
      <w:r w:rsidR="00516DEF" w:rsidRPr="001D7C65">
        <w:rPr>
          <w:i/>
          <w:iCs/>
          <w:sz w:val="22"/>
          <w:szCs w:val="22"/>
        </w:rPr>
        <w:t>Waldenberg</w:t>
      </w:r>
      <w:proofErr w:type="spellEnd"/>
      <w:r w:rsidR="00516DEF" w:rsidRPr="001D7C65">
        <w:rPr>
          <w:i/>
          <w:iCs/>
          <w:sz w:val="22"/>
          <w:szCs w:val="22"/>
        </w:rPr>
        <w:t xml:space="preserve">, </w:t>
      </w:r>
      <w:proofErr w:type="spellStart"/>
      <w:r w:rsidR="00516DEF" w:rsidRPr="001D7C65">
        <w:rPr>
          <w:i/>
          <w:iCs/>
          <w:sz w:val="22"/>
          <w:szCs w:val="22"/>
        </w:rPr>
        <w:t>Rav</w:t>
      </w:r>
      <w:proofErr w:type="spellEnd"/>
      <w:r w:rsidR="00516DEF" w:rsidRPr="001D7C65">
        <w:rPr>
          <w:i/>
          <w:iCs/>
          <w:sz w:val="22"/>
          <w:szCs w:val="22"/>
        </w:rPr>
        <w:t xml:space="preserve"> Huna, </w:t>
      </w:r>
      <w:proofErr w:type="spellStart"/>
      <w:r w:rsidR="00151E43" w:rsidRPr="001D7C65">
        <w:rPr>
          <w:i/>
          <w:iCs/>
          <w:sz w:val="22"/>
          <w:szCs w:val="22"/>
        </w:rPr>
        <w:t>Rav</w:t>
      </w:r>
      <w:proofErr w:type="spellEnd"/>
      <w:r w:rsidR="00151E43" w:rsidRPr="001D7C65">
        <w:rPr>
          <w:i/>
          <w:iCs/>
          <w:sz w:val="22"/>
          <w:szCs w:val="22"/>
        </w:rPr>
        <w:t xml:space="preserve"> Moshe Feinstein, </w:t>
      </w:r>
      <w:proofErr w:type="spellStart"/>
      <w:r w:rsidR="00151E43" w:rsidRPr="001D7C65">
        <w:rPr>
          <w:i/>
          <w:iCs/>
          <w:sz w:val="22"/>
          <w:szCs w:val="22"/>
        </w:rPr>
        <w:t>Rava</w:t>
      </w:r>
      <w:proofErr w:type="spellEnd"/>
      <w:r w:rsidR="00151E43" w:rsidRPr="001D7C65">
        <w:rPr>
          <w:i/>
          <w:iCs/>
          <w:sz w:val="22"/>
          <w:szCs w:val="22"/>
        </w:rPr>
        <w:t xml:space="preserve">, </w:t>
      </w:r>
      <w:proofErr w:type="spellStart"/>
      <w:r w:rsidR="00151E43" w:rsidRPr="001D7C65">
        <w:rPr>
          <w:i/>
          <w:iCs/>
          <w:sz w:val="22"/>
          <w:szCs w:val="22"/>
        </w:rPr>
        <w:t>re’em</w:t>
      </w:r>
      <w:proofErr w:type="spellEnd"/>
      <w:r w:rsidR="00151E43" w:rsidRPr="001D7C65">
        <w:rPr>
          <w:i/>
          <w:iCs/>
          <w:sz w:val="22"/>
          <w:szCs w:val="22"/>
        </w:rPr>
        <w:t xml:space="preserve">, </w:t>
      </w:r>
      <w:proofErr w:type="spellStart"/>
      <w:r w:rsidR="00151E43" w:rsidRPr="001D7C65">
        <w:rPr>
          <w:i/>
          <w:iCs/>
          <w:sz w:val="22"/>
          <w:szCs w:val="22"/>
        </w:rPr>
        <w:t>Resh</w:t>
      </w:r>
      <w:proofErr w:type="spellEnd"/>
      <w:r w:rsidR="00151E43" w:rsidRPr="001D7C65">
        <w:rPr>
          <w:i/>
          <w:iCs/>
          <w:sz w:val="22"/>
          <w:szCs w:val="22"/>
        </w:rPr>
        <w:t xml:space="preserve"> </w:t>
      </w:r>
      <w:proofErr w:type="spellStart"/>
      <w:r w:rsidR="00151E43" w:rsidRPr="001D7C65">
        <w:rPr>
          <w:i/>
          <w:iCs/>
          <w:sz w:val="22"/>
          <w:szCs w:val="22"/>
        </w:rPr>
        <w:t>Lakish</w:t>
      </w:r>
      <w:proofErr w:type="spellEnd"/>
      <w:r w:rsidR="00151E43" w:rsidRPr="001D7C65">
        <w:rPr>
          <w:i/>
          <w:iCs/>
          <w:sz w:val="22"/>
          <w:szCs w:val="22"/>
        </w:rPr>
        <w:t xml:space="preserve">, resuscitations, Robert </w:t>
      </w:r>
      <w:proofErr w:type="spellStart"/>
      <w:r w:rsidR="00151E43" w:rsidRPr="001D7C65">
        <w:rPr>
          <w:i/>
          <w:iCs/>
          <w:sz w:val="22"/>
          <w:szCs w:val="22"/>
        </w:rPr>
        <w:t>Aumann</w:t>
      </w:r>
      <w:proofErr w:type="spellEnd"/>
      <w:r w:rsidR="00151E43" w:rsidRPr="001D7C65">
        <w:rPr>
          <w:i/>
          <w:iCs/>
          <w:sz w:val="22"/>
          <w:szCs w:val="22"/>
        </w:rPr>
        <w:t xml:space="preserve">, Roman gods, roosters, salamander, saliva, Schottenstein, science and certainty, scientific firsts, </w:t>
      </w:r>
      <w:proofErr w:type="spellStart"/>
      <w:r w:rsidR="00151E43" w:rsidRPr="001D7C65">
        <w:rPr>
          <w:i/>
          <w:iCs/>
          <w:sz w:val="22"/>
          <w:szCs w:val="22"/>
        </w:rPr>
        <w:t>Sefer</w:t>
      </w:r>
      <w:proofErr w:type="spellEnd"/>
      <w:r w:rsidR="00151E43" w:rsidRPr="001D7C65">
        <w:rPr>
          <w:i/>
          <w:iCs/>
          <w:sz w:val="22"/>
          <w:szCs w:val="22"/>
        </w:rPr>
        <w:t xml:space="preserve"> </w:t>
      </w:r>
      <w:proofErr w:type="spellStart"/>
      <w:r w:rsidR="00151E43" w:rsidRPr="001D7C65">
        <w:rPr>
          <w:i/>
          <w:iCs/>
          <w:sz w:val="22"/>
          <w:szCs w:val="22"/>
        </w:rPr>
        <w:t>Haberit</w:t>
      </w:r>
      <w:proofErr w:type="spellEnd"/>
      <w:r w:rsidR="00151E43" w:rsidRPr="001D7C65">
        <w:rPr>
          <w:i/>
          <w:iCs/>
          <w:sz w:val="22"/>
          <w:szCs w:val="22"/>
        </w:rPr>
        <w:t xml:space="preserve">, self-control, shechita, Shimon ben </w:t>
      </w:r>
      <w:proofErr w:type="spellStart"/>
      <w:r w:rsidR="00151E43" w:rsidRPr="001D7C65">
        <w:rPr>
          <w:i/>
          <w:iCs/>
          <w:sz w:val="22"/>
          <w:szCs w:val="22"/>
        </w:rPr>
        <w:t>Chalafta</w:t>
      </w:r>
      <w:proofErr w:type="spellEnd"/>
      <w:r w:rsidR="00151E43" w:rsidRPr="001D7C65">
        <w:rPr>
          <w:i/>
          <w:iCs/>
          <w:sz w:val="22"/>
          <w:szCs w:val="22"/>
        </w:rPr>
        <w:t xml:space="preserve">, Shmuel, sister-in-law, skepticism, sleep, </w:t>
      </w:r>
      <w:proofErr w:type="spellStart"/>
      <w:r w:rsidR="00151E43" w:rsidRPr="001D7C65">
        <w:rPr>
          <w:i/>
          <w:iCs/>
          <w:sz w:val="22"/>
          <w:szCs w:val="22"/>
        </w:rPr>
        <w:t>Slonimski</w:t>
      </w:r>
      <w:proofErr w:type="spellEnd"/>
      <w:r w:rsidR="00151E43" w:rsidRPr="001D7C65">
        <w:rPr>
          <w:i/>
          <w:iCs/>
          <w:sz w:val="22"/>
          <w:szCs w:val="22"/>
        </w:rPr>
        <w:t xml:space="preserve">, smell, snails, snakes, sneezing, social isolation, solar eclipse, Soncino, spandrels, speech acts, speed of light, spontaneous generation, statistics, </w:t>
      </w:r>
      <w:proofErr w:type="spellStart"/>
      <w:r w:rsidR="00151E43" w:rsidRPr="001D7C65">
        <w:rPr>
          <w:i/>
          <w:iCs/>
          <w:sz w:val="22"/>
          <w:szCs w:val="22"/>
        </w:rPr>
        <w:t>Steinsaltz</w:t>
      </w:r>
      <w:proofErr w:type="spellEnd"/>
      <w:r w:rsidR="00151E43" w:rsidRPr="001D7C65">
        <w:rPr>
          <w:i/>
          <w:iCs/>
          <w:sz w:val="22"/>
          <w:szCs w:val="22"/>
        </w:rPr>
        <w:t xml:space="preserve">, Stephen J. Gould, stoning, Sukkot, sin, sunrise, </w:t>
      </w:r>
      <w:r w:rsidR="0091432A" w:rsidRPr="001D7C65">
        <w:rPr>
          <w:i/>
          <w:iCs/>
          <w:sz w:val="22"/>
          <w:szCs w:val="22"/>
        </w:rPr>
        <w:t xml:space="preserve">sunset, superstition, </w:t>
      </w:r>
      <w:proofErr w:type="spellStart"/>
      <w:r w:rsidR="0091432A" w:rsidRPr="001D7C65">
        <w:rPr>
          <w:i/>
          <w:iCs/>
          <w:sz w:val="22"/>
          <w:szCs w:val="22"/>
        </w:rPr>
        <w:t>Suprem</w:t>
      </w:r>
      <w:proofErr w:type="spellEnd"/>
      <w:r w:rsidR="0091432A" w:rsidRPr="001D7C65">
        <w:rPr>
          <w:i/>
          <w:iCs/>
          <w:sz w:val="22"/>
          <w:szCs w:val="22"/>
        </w:rPr>
        <w:t xml:space="preserve"> Court, swimming, swordfish, syndactyly, </w:t>
      </w:r>
      <w:proofErr w:type="spellStart"/>
      <w:r w:rsidR="00125D45" w:rsidRPr="001D7C65">
        <w:rPr>
          <w:i/>
          <w:iCs/>
          <w:sz w:val="22"/>
          <w:szCs w:val="22"/>
        </w:rPr>
        <w:t>ta’amei</w:t>
      </w:r>
      <w:proofErr w:type="spellEnd"/>
      <w:r w:rsidR="00125D45" w:rsidRPr="001D7C65">
        <w:rPr>
          <w:i/>
          <w:iCs/>
          <w:sz w:val="22"/>
          <w:szCs w:val="22"/>
        </w:rPr>
        <w:t xml:space="preserve"> </w:t>
      </w:r>
      <w:proofErr w:type="spellStart"/>
      <w:r w:rsidR="00125D45" w:rsidRPr="001D7C65">
        <w:rPr>
          <w:i/>
          <w:iCs/>
          <w:sz w:val="22"/>
          <w:szCs w:val="22"/>
        </w:rPr>
        <w:t>hamitzvot</w:t>
      </w:r>
      <w:proofErr w:type="spellEnd"/>
      <w:r w:rsidR="00125D45" w:rsidRPr="001D7C65">
        <w:rPr>
          <w:i/>
          <w:iCs/>
          <w:sz w:val="22"/>
          <w:szCs w:val="22"/>
        </w:rPr>
        <w:t xml:space="preserve">, Talmud, </w:t>
      </w:r>
      <w:proofErr w:type="spellStart"/>
      <w:r w:rsidR="00125D45" w:rsidRPr="001D7C65">
        <w:rPr>
          <w:i/>
          <w:iCs/>
          <w:sz w:val="22"/>
          <w:szCs w:val="22"/>
        </w:rPr>
        <w:t>talmudic</w:t>
      </w:r>
      <w:proofErr w:type="spellEnd"/>
      <w:r w:rsidR="00125D45" w:rsidRPr="001D7C65">
        <w:rPr>
          <w:i/>
          <w:iCs/>
          <w:sz w:val="22"/>
          <w:szCs w:val="22"/>
        </w:rPr>
        <w:t xml:space="preserve"> reasoning, </w:t>
      </w:r>
      <w:proofErr w:type="spellStart"/>
      <w:r w:rsidR="00125D45" w:rsidRPr="001D7C65">
        <w:rPr>
          <w:i/>
          <w:iCs/>
          <w:sz w:val="22"/>
          <w:szCs w:val="22"/>
        </w:rPr>
        <w:t>techelet</w:t>
      </w:r>
      <w:proofErr w:type="spellEnd"/>
      <w:r w:rsidR="00125D45" w:rsidRPr="001D7C65">
        <w:rPr>
          <w:i/>
          <w:iCs/>
          <w:sz w:val="22"/>
          <w:szCs w:val="22"/>
        </w:rPr>
        <w:t xml:space="preserve">, teeth, </w:t>
      </w:r>
      <w:proofErr w:type="spellStart"/>
      <w:r w:rsidR="00125D45" w:rsidRPr="001D7C65">
        <w:rPr>
          <w:i/>
          <w:iCs/>
          <w:sz w:val="22"/>
          <w:szCs w:val="22"/>
        </w:rPr>
        <w:t>tekufot</w:t>
      </w:r>
      <w:proofErr w:type="spellEnd"/>
      <w:r w:rsidR="00125D45" w:rsidRPr="001D7C65">
        <w:rPr>
          <w:i/>
          <w:iCs/>
          <w:sz w:val="22"/>
          <w:szCs w:val="22"/>
        </w:rPr>
        <w:t xml:space="preserve">, telescopes, ten </w:t>
      </w:r>
      <w:proofErr w:type="spellStart"/>
      <w:r w:rsidR="00125D45" w:rsidRPr="001D7C65">
        <w:rPr>
          <w:i/>
          <w:iCs/>
          <w:sz w:val="22"/>
          <w:szCs w:val="22"/>
        </w:rPr>
        <w:t>tefachim</w:t>
      </w:r>
      <w:proofErr w:type="spellEnd"/>
      <w:r w:rsidR="00125D45" w:rsidRPr="001D7C65">
        <w:rPr>
          <w:i/>
          <w:iCs/>
          <w:sz w:val="22"/>
          <w:szCs w:val="22"/>
        </w:rPr>
        <w:t xml:space="preserve">, testicles, thanks, Thanksgiving, the Dead Sea, Theory of Disease, Tiberias, toilet paper, toothache, torture, transference, transit of Venus, tree roots, </w:t>
      </w:r>
      <w:proofErr w:type="spellStart"/>
      <w:r w:rsidR="00125D45" w:rsidRPr="001D7C65">
        <w:rPr>
          <w:i/>
          <w:iCs/>
          <w:sz w:val="22"/>
          <w:szCs w:val="22"/>
        </w:rPr>
        <w:t>treifut</w:t>
      </w:r>
      <w:proofErr w:type="spellEnd"/>
      <w:r w:rsidR="00125D45" w:rsidRPr="001D7C65">
        <w:rPr>
          <w:i/>
          <w:iCs/>
          <w:sz w:val="22"/>
          <w:szCs w:val="22"/>
        </w:rPr>
        <w:t xml:space="preserve">, trephination trigonometry, </w:t>
      </w:r>
      <w:proofErr w:type="spellStart"/>
      <w:r w:rsidR="00125D45" w:rsidRPr="001D7C65">
        <w:rPr>
          <w:i/>
          <w:iCs/>
          <w:sz w:val="22"/>
          <w:szCs w:val="22"/>
        </w:rPr>
        <w:t>tumtum</w:t>
      </w:r>
      <w:proofErr w:type="spellEnd"/>
      <w:r w:rsidR="00125D45" w:rsidRPr="001D7C65">
        <w:rPr>
          <w:i/>
          <w:iCs/>
          <w:sz w:val="22"/>
          <w:szCs w:val="22"/>
        </w:rPr>
        <w:t xml:space="preserve">, Turner’s Syndrome, twilight, twins, ulcers, urinary tract infections, vaccine denial, vaccines, </w:t>
      </w:r>
      <w:proofErr w:type="spellStart"/>
      <w:r w:rsidR="00125D45" w:rsidRPr="001D7C65">
        <w:rPr>
          <w:i/>
          <w:iCs/>
          <w:sz w:val="22"/>
          <w:szCs w:val="22"/>
        </w:rPr>
        <w:t>Vlamadonna</w:t>
      </w:r>
      <w:proofErr w:type="spellEnd"/>
      <w:r w:rsidR="00125D45" w:rsidRPr="001D7C65">
        <w:rPr>
          <w:i/>
          <w:iCs/>
          <w:sz w:val="22"/>
          <w:szCs w:val="22"/>
        </w:rPr>
        <w:t xml:space="preserve"> Library, venom, vertebral anatomy, virginity, visiting the sick, vows, water, well-being, wine, wolves, Y-chromosome, </w:t>
      </w:r>
      <w:proofErr w:type="spellStart"/>
      <w:r w:rsidR="00125D45" w:rsidRPr="001D7C65">
        <w:rPr>
          <w:i/>
          <w:iCs/>
          <w:sz w:val="22"/>
          <w:szCs w:val="22"/>
        </w:rPr>
        <w:t>Yehudah</w:t>
      </w:r>
      <w:proofErr w:type="spellEnd"/>
      <w:r w:rsidR="00125D45" w:rsidRPr="001D7C65">
        <w:rPr>
          <w:i/>
          <w:iCs/>
          <w:sz w:val="22"/>
          <w:szCs w:val="22"/>
        </w:rPr>
        <w:t xml:space="preserve"> </w:t>
      </w:r>
      <w:proofErr w:type="spellStart"/>
      <w:r w:rsidR="00125D45" w:rsidRPr="001D7C65">
        <w:rPr>
          <w:i/>
          <w:iCs/>
          <w:sz w:val="22"/>
          <w:szCs w:val="22"/>
        </w:rPr>
        <w:t>HaNassi</w:t>
      </w:r>
      <w:proofErr w:type="spellEnd"/>
      <w:r w:rsidR="00125D45" w:rsidRPr="001D7C65">
        <w:rPr>
          <w:i/>
          <w:iCs/>
          <w:sz w:val="22"/>
          <w:szCs w:val="22"/>
        </w:rPr>
        <w:t xml:space="preserve">, Yom </w:t>
      </w:r>
      <w:proofErr w:type="spellStart"/>
      <w:r w:rsidR="00125D45" w:rsidRPr="001D7C65">
        <w:rPr>
          <w:i/>
          <w:iCs/>
          <w:sz w:val="22"/>
          <w:szCs w:val="22"/>
        </w:rPr>
        <w:t>Ha’atzmaut</w:t>
      </w:r>
      <w:proofErr w:type="spellEnd"/>
      <w:r w:rsidR="00125D45" w:rsidRPr="001D7C65">
        <w:rPr>
          <w:i/>
          <w:iCs/>
          <w:sz w:val="22"/>
          <w:szCs w:val="22"/>
        </w:rPr>
        <w:t xml:space="preserve">, </w:t>
      </w:r>
      <w:proofErr w:type="spellStart"/>
      <w:r w:rsidR="00125D45" w:rsidRPr="001D7C65">
        <w:rPr>
          <w:i/>
          <w:iCs/>
          <w:sz w:val="22"/>
          <w:szCs w:val="22"/>
        </w:rPr>
        <w:t>Zov</w:t>
      </w:r>
      <w:proofErr w:type="spellEnd"/>
      <w:r w:rsidR="001D7C65">
        <w:rPr>
          <w:i/>
          <w:iCs/>
          <w:sz w:val="22"/>
          <w:szCs w:val="22"/>
        </w:rPr>
        <w:t>…and much, much more</w:t>
      </w:r>
      <w:r w:rsidR="00DE4631">
        <w:rPr>
          <w:i/>
          <w:iCs/>
          <w:sz w:val="22"/>
          <w:szCs w:val="22"/>
        </w:rPr>
        <w:t>.</w:t>
      </w:r>
    </w:p>
    <w:p w14:paraId="7C752731" w14:textId="527EF430" w:rsidR="00D240CC" w:rsidRDefault="00D240CC" w:rsidP="00D240CC">
      <w:pPr>
        <w:jc w:val="center"/>
        <w:rPr>
          <w:sz w:val="40"/>
          <w:szCs w:val="40"/>
        </w:rPr>
      </w:pPr>
    </w:p>
    <w:p w14:paraId="2AC48AE9" w14:textId="77777777" w:rsidR="001D7C65" w:rsidRDefault="001D7C65" w:rsidP="001D7C65">
      <w:pPr>
        <w:jc w:val="center"/>
        <w:rPr>
          <w:sz w:val="56"/>
          <w:szCs w:val="56"/>
        </w:rPr>
      </w:pPr>
    </w:p>
    <w:p w14:paraId="0E22C097" w14:textId="02DDC7CB" w:rsidR="001D7C65" w:rsidRPr="001D7C65" w:rsidRDefault="001D7C65" w:rsidP="001D7C65">
      <w:pPr>
        <w:jc w:val="center"/>
        <w:rPr>
          <w:sz w:val="56"/>
          <w:szCs w:val="56"/>
        </w:rPr>
      </w:pPr>
      <w:r w:rsidRPr="001D7C65">
        <w:rPr>
          <w:sz w:val="56"/>
          <w:szCs w:val="56"/>
        </w:rPr>
        <w:t>Sign up for new posts and read over 3</w:t>
      </w:r>
      <w:r w:rsidR="000A3B19">
        <w:rPr>
          <w:sz w:val="56"/>
          <w:szCs w:val="56"/>
        </w:rPr>
        <w:t>70</w:t>
      </w:r>
      <w:r w:rsidRPr="001D7C65">
        <w:rPr>
          <w:sz w:val="56"/>
          <w:szCs w:val="56"/>
        </w:rPr>
        <w:t xml:space="preserve"> topics at </w:t>
      </w:r>
      <w:proofErr w:type="gramStart"/>
      <w:r w:rsidRPr="001D7C65">
        <w:rPr>
          <w:sz w:val="56"/>
          <w:szCs w:val="56"/>
        </w:rPr>
        <w:t>Talmudology.com</w:t>
      </w:r>
      <w:proofErr w:type="gramEnd"/>
    </w:p>
    <w:p w14:paraId="7B4E6070" w14:textId="77777777" w:rsidR="001D7C65" w:rsidRPr="00DA4E74" w:rsidRDefault="001D7C65" w:rsidP="00D240CC">
      <w:pPr>
        <w:jc w:val="center"/>
        <w:rPr>
          <w:sz w:val="40"/>
          <w:szCs w:val="40"/>
        </w:rPr>
      </w:pPr>
    </w:p>
    <w:p w14:paraId="551F38A0" w14:textId="574C9C95" w:rsidR="001D7C65" w:rsidRPr="00DA4E74" w:rsidRDefault="001D7C65" w:rsidP="00D240CC">
      <w:pPr>
        <w:jc w:val="center"/>
        <w:rPr>
          <w:sz w:val="40"/>
          <w:szCs w:val="40"/>
        </w:rPr>
      </w:pPr>
      <w:r>
        <w:rPr>
          <w:sz w:val="40"/>
          <w:szCs w:val="40"/>
        </w:rPr>
        <w:t>Happy Passover from Talmudology.com</w:t>
      </w:r>
    </w:p>
    <w:sectPr w:rsidR="001D7C65" w:rsidRPr="00DA4E74" w:rsidSect="00D03EE9">
      <w:footerReference w:type="even" r:id="rId35"/>
      <w:footerReference w:type="default" r:id="rId3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38F25" w14:textId="77777777" w:rsidR="0041661F" w:rsidRDefault="0041661F" w:rsidP="002429C7">
      <w:pPr>
        <w:spacing w:line="240" w:lineRule="auto"/>
      </w:pPr>
      <w:r>
        <w:separator/>
      </w:r>
    </w:p>
  </w:endnote>
  <w:endnote w:type="continuationSeparator" w:id="0">
    <w:p w14:paraId="4EF20D0C" w14:textId="77777777" w:rsidR="0041661F" w:rsidRDefault="0041661F" w:rsidP="002429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B0604020202020204"/>
    <w:charset w:val="00"/>
    <w:family w:val="roman"/>
    <w:pitch w:val="variable"/>
    <w:sig w:usb0="00000287" w:usb1="00000002" w:usb2="00000000" w:usb3="00000000" w:csb0="0000009F" w:csb1="00000000"/>
  </w:font>
  <w:font w:name="Geneva">
    <w:altName w:val="﷽﷽﷽﷽﷽﷽﷽﷽aEND"/>
    <w:panose1 w:val="020B0503030404040204"/>
    <w:charset w:val="00"/>
    <w:family w:val="swiss"/>
    <w:pitch w:val="variable"/>
    <w:sig w:usb0="E00002FF" w:usb1="5200205F" w:usb2="00A0C000" w:usb3="00000000" w:csb0="0000019F" w:csb1="00000000"/>
  </w:font>
  <w:font w:name="proxima-nova">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adobe-garamond-pro">
    <w:altName w:val="Cambria"/>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imes New Roman (Headings CS)">
    <w:altName w:val="Times New Roman"/>
    <w:panose1 w:val="020B0604020202020204"/>
    <w:charset w:val="00"/>
    <w:family w:val="roman"/>
    <w:notTrueType/>
    <w:pitch w:val="default"/>
  </w:font>
  <w:font w:name="TimesNewRomanPSMT">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2439373"/>
      <w:docPartObj>
        <w:docPartGallery w:val="Page Numbers (Bottom of Page)"/>
        <w:docPartUnique/>
      </w:docPartObj>
    </w:sdtPr>
    <w:sdtContent>
      <w:p w14:paraId="2EF1A20E" w14:textId="46B40812" w:rsidR="00BA68E9" w:rsidRDefault="00BA68E9" w:rsidP="00D03E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E474368" w14:textId="77777777" w:rsidR="00BA68E9" w:rsidRDefault="00BA68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418222"/>
      <w:docPartObj>
        <w:docPartGallery w:val="Page Numbers (Bottom of Page)"/>
        <w:docPartUnique/>
      </w:docPartObj>
    </w:sdtPr>
    <w:sdtContent>
      <w:p w14:paraId="00AEE6FB" w14:textId="6992BD4C" w:rsidR="00BA68E9" w:rsidRDefault="00BA68E9" w:rsidP="00D03E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7DD5265" w14:textId="77777777" w:rsidR="00BA68E9" w:rsidRDefault="00BA68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C755D" w14:textId="77777777" w:rsidR="0041661F" w:rsidRDefault="0041661F" w:rsidP="002429C7">
      <w:pPr>
        <w:spacing w:line="240" w:lineRule="auto"/>
      </w:pPr>
      <w:r>
        <w:separator/>
      </w:r>
    </w:p>
  </w:footnote>
  <w:footnote w:type="continuationSeparator" w:id="0">
    <w:p w14:paraId="55C39423" w14:textId="77777777" w:rsidR="0041661F" w:rsidRDefault="0041661F" w:rsidP="002429C7">
      <w:pPr>
        <w:spacing w:line="240" w:lineRule="auto"/>
      </w:pPr>
      <w:r>
        <w:continuationSeparator/>
      </w:r>
    </w:p>
  </w:footnote>
  <w:footnote w:id="1">
    <w:p w14:paraId="675F26E9" w14:textId="77777777" w:rsidR="005B0DD8" w:rsidRPr="002F7576" w:rsidRDefault="005B0DD8" w:rsidP="005B0DD8">
      <w:pPr>
        <w:pStyle w:val="FootnoteText"/>
      </w:pPr>
      <w:r>
        <w:rPr>
          <w:rStyle w:val="FootnoteReference"/>
        </w:rPr>
        <w:footnoteRef/>
      </w:r>
      <w:r>
        <w:t xml:space="preserve"> But the plagues are briefly mentioned. “Then God brought plague after plague upon the Egyptians and upon the land of Egypt; but with each plague, Pharaoh became more and more defiant. Nine plagues failed to move him, but a tenth finally broke his will – every Egyptian first-born was slain. Pharoah, fearing this meant the end for him and his kingdom, hastily relented, and cried frantically to Moses to hurry the Israelites out of the land.” See </w:t>
      </w:r>
      <w:r>
        <w:fldChar w:fldCharType="begin"/>
      </w:r>
      <w:r>
        <w:instrText xml:space="preserve"> ADDIN EN.CITE &lt;EndNote&gt;&lt;Cite&gt;&lt;Author&gt;Kaplan&lt;/Author&gt;&lt;Year&gt;1942&lt;/Year&gt;&lt;RecNum&gt;723&lt;/RecNum&gt;&lt;DisplayText&gt;Mordecai Kaplan, Eugen Kohn, and Ira Eisenstein. &lt;style face="italic"&gt;The New Haggadah&lt;/style&gt;.  (Behrman House, 1942)&lt;/DisplayText&gt;&lt;record&gt;&lt;rec-number&gt;723&lt;/rec-number&gt;&lt;foreign-keys&gt;&lt;key app="EN" db-id="0efsd0vwn95rt9etx2ipt5wzavzwdd05xdxs" timestamp="1638288251" guid="625e9444-f1a3-4db5-83e4-4ef874db7069"&gt;723&lt;/key&gt;&lt;/foreign-keys&gt;&lt;ref-type name="Book"&gt;6&lt;/ref-type&gt;&lt;contributors&gt;&lt;authors&gt;&lt;author&gt;Mordecai Kaplan&lt;/author&gt;&lt;author&gt;Eugen Kohn&lt;/author&gt;&lt;author&gt;Ira Eisenstein&lt;/author&gt;&lt;/authors&gt;&lt;/contributors&gt;&lt;titles&gt;&lt;title&gt;The New Haggadah&lt;/title&gt;&lt;/titles&gt;&lt;dates&gt;&lt;year&gt;1942&lt;/year&gt;&lt;/dates&gt;&lt;publisher&gt;Behrman House&lt;/publisher&gt;&lt;urls&gt;&lt;related-urls&gt;&lt;url&gt;https://books.google.com/books?id=HRSMtAEACAAJ&lt;/url&gt;&lt;/related-urls&gt;&lt;/urls&gt;&lt;/record&gt;&lt;/Cite&gt;&lt;/EndNote&gt;</w:instrText>
      </w:r>
      <w:r>
        <w:fldChar w:fldCharType="separate"/>
      </w:r>
      <w:r>
        <w:rPr>
          <w:noProof/>
        </w:rPr>
        <w:t xml:space="preserve">Mordecai Kaplan, Eugen Kohn, and Ira Eisenstein. </w:t>
      </w:r>
      <w:r w:rsidRPr="00584336">
        <w:rPr>
          <w:i/>
          <w:noProof/>
        </w:rPr>
        <w:t>The New Haggadah</w:t>
      </w:r>
      <w:r>
        <w:rPr>
          <w:noProof/>
        </w:rPr>
        <w:t>.  (Behrman House, 1942)</w:t>
      </w:r>
      <w:r>
        <w:fldChar w:fldCharType="end"/>
      </w:r>
      <w:r>
        <w:t>, viii, 49- 50.</w:t>
      </w:r>
    </w:p>
  </w:footnote>
  <w:footnote w:id="2">
    <w:p w14:paraId="48649E52" w14:textId="77777777" w:rsidR="005B0DD8" w:rsidRDefault="005B0DD8" w:rsidP="005B0DD8">
      <w:pPr>
        <w:pStyle w:val="FootnoteText"/>
      </w:pPr>
      <w:r>
        <w:rPr>
          <w:rStyle w:val="FootnoteReference"/>
        </w:rPr>
        <w:footnoteRef/>
      </w:r>
      <w:r>
        <w:t xml:space="preserve"> See also Deut. 28:21. </w:t>
      </w:r>
    </w:p>
  </w:footnote>
  <w:footnote w:id="3">
    <w:p w14:paraId="571A9C49" w14:textId="77777777" w:rsidR="005B0DD8" w:rsidRDefault="005B0DD8" w:rsidP="005B0DD8">
      <w:pPr>
        <w:pStyle w:val="FootnoteText"/>
      </w:pPr>
      <w:r>
        <w:rPr>
          <w:rStyle w:val="FootnoteReference"/>
        </w:rPr>
        <w:footnoteRef/>
      </w:r>
      <w:r>
        <w:t xml:space="preserve"> Numbers 11:4-6.</w:t>
      </w:r>
    </w:p>
  </w:footnote>
  <w:footnote w:id="4">
    <w:p w14:paraId="32EA76F6" w14:textId="77777777" w:rsidR="005B0DD8" w:rsidRDefault="005B0DD8" w:rsidP="005B0DD8">
      <w:pPr>
        <w:pStyle w:val="FootnoteText"/>
      </w:pPr>
      <w:r>
        <w:rPr>
          <w:rStyle w:val="FootnoteReference"/>
        </w:rPr>
        <w:footnoteRef/>
      </w:r>
      <w:r>
        <w:t xml:space="preserve"> Ibid 31-33.</w:t>
      </w:r>
    </w:p>
  </w:footnote>
  <w:footnote w:id="5">
    <w:p w14:paraId="67E2780F" w14:textId="77777777" w:rsidR="005B0DD8" w:rsidRDefault="005B0DD8" w:rsidP="005B0DD8">
      <w:pPr>
        <w:pStyle w:val="FootnoteText"/>
      </w:pPr>
      <w:r>
        <w:rPr>
          <w:rStyle w:val="FootnoteReference"/>
        </w:rPr>
        <w:footnoteRef/>
      </w:r>
      <w:r>
        <w:t xml:space="preserve"> See Numbers 13, 17, and 25.</w:t>
      </w:r>
    </w:p>
  </w:footnote>
  <w:footnote w:id="6">
    <w:p w14:paraId="7624B63B" w14:textId="77777777" w:rsidR="005B0DD8" w:rsidRDefault="005B0DD8" w:rsidP="005B0DD8">
      <w:pPr>
        <w:pStyle w:val="FootnoteText"/>
      </w:pPr>
      <w:r>
        <w:rPr>
          <w:rStyle w:val="FootnoteReference"/>
        </w:rPr>
        <w:footnoteRef/>
      </w:r>
      <w:r>
        <w:t xml:space="preserve"> Numbers 3:13. Emphasis added. See also Numbers 8:17 which delivers a similar message: “</w:t>
      </w:r>
      <w:r w:rsidRPr="00CA76F2">
        <w:t xml:space="preserve">For every first-born among the Israelites, man as well as beast, is Mine; I consecrated them to Myself at the time that I smote </w:t>
      </w:r>
      <w:r>
        <w:rPr>
          <w:rFonts w:ascii="Times New Roman" w:eastAsia="Times New Roman" w:hAnsi="Times New Roman" w:cs="Times New Roman"/>
        </w:rPr>
        <w:t>[</w:t>
      </w:r>
      <w:proofErr w:type="spellStart"/>
      <w:r>
        <w:rPr>
          <w:rFonts w:ascii="Times New Roman" w:eastAsia="Times New Roman" w:hAnsi="Times New Roman" w:cs="Times New Roman"/>
          <w:i/>
          <w:iCs/>
        </w:rPr>
        <w:t>h</w:t>
      </w:r>
      <w:r w:rsidRPr="007E5470">
        <w:rPr>
          <w:rFonts w:ascii="Times New Roman" w:eastAsia="Times New Roman" w:hAnsi="Times New Roman" w:cs="Times New Roman"/>
          <w:i/>
          <w:iCs/>
        </w:rPr>
        <w:t>akoti</w:t>
      </w:r>
      <w:proofErr w:type="spellEnd"/>
      <w:r>
        <w:rPr>
          <w:rFonts w:ascii="Times New Roman" w:eastAsia="Times New Roman" w:hAnsi="Times New Roman" w:cs="Times New Roman"/>
        </w:rPr>
        <w:t>]</w:t>
      </w:r>
      <w:r w:rsidRPr="007E5470">
        <w:rPr>
          <w:rFonts w:ascii="Times New Roman" w:eastAsia="Times New Roman" w:hAnsi="Times New Roman" w:cs="Times New Roman"/>
        </w:rPr>
        <w:t xml:space="preserve"> </w:t>
      </w:r>
      <w:r w:rsidRPr="00CA76F2">
        <w:t>every first-born in the land of Egypt.</w:t>
      </w:r>
      <w:r>
        <w:t>”</w:t>
      </w:r>
    </w:p>
  </w:footnote>
  <w:footnote w:id="7">
    <w:p w14:paraId="796FED04" w14:textId="77777777" w:rsidR="005B0DD8" w:rsidRDefault="005B0DD8" w:rsidP="005B0DD8">
      <w:pPr>
        <w:pStyle w:val="FootnoteText"/>
      </w:pPr>
      <w:r>
        <w:rPr>
          <w:rStyle w:val="FootnoteReference"/>
        </w:rPr>
        <w:footnoteRef/>
      </w:r>
      <w:r>
        <w:t xml:space="preserve"> </w:t>
      </w:r>
      <w:r>
        <w:fldChar w:fldCharType="begin"/>
      </w:r>
      <w:r>
        <w:instrText xml:space="preserve"> ADDIN EN.CITE &lt;EndNote&gt;&lt;Cite&gt;&lt;Author&gt;Leveen&lt;/Author&gt;&lt;Year&gt;2002&lt;/Year&gt;&lt;RecNum&gt;278&lt;/RecNum&gt;&lt;DisplayText&gt;Adriane B. Leveen, &amp;quot;Falling in the Wilderness: Death Reports in the Book of Numbers,” &lt;style face="italic"&gt;Prooftexts&lt;/style&gt; 22, no. 3 (2002): 245-72&lt;/DisplayText&gt;&lt;record&gt;&lt;rec-number&gt;278&lt;/rec-number&gt;&lt;foreign-keys&gt;&lt;key app="EN" db-id="0efsd0vwn95rt9etx2ipt5wzavzwdd05xdxs" timestamp="1623074955" guid="277d6700-9d4c-4d21-8470-1aa07eae2a56"&gt;278&lt;/key&gt;&lt;/foreign-keys&gt;&lt;ref-type name="Journal Article"&gt;17&lt;/ref-type&gt;&lt;contributors&gt;&lt;authors&gt;&lt;author&gt;Adriane B. Leveen&lt;/author&gt;&lt;/authors&gt;&lt;/contributors&gt;&lt;titles&gt;&lt;title&gt;Falling in the Wilderness: Death Reports in the Book of Numbers&lt;/title&gt;&lt;secondary-title&gt;Prooftexts&lt;/secondary-title&gt;&lt;short-title&gt;Falling in the Wilderness&lt;/short-title&gt;&lt;/titles&gt;&lt;periodical&gt;&lt;full-title&gt;Prooftexts&lt;/full-title&gt;&lt;/periodical&gt;&lt;pages&gt;245-272&lt;/pages&gt;&lt;volume&gt;22&lt;/volume&gt;&lt;number&gt;3&lt;/number&gt;&lt;dates&gt;&lt;year&gt;2002&lt;/year&gt;&lt;/dates&gt;&lt;urls&gt;&lt;/urls&gt;&lt;/record&gt;&lt;/Cite&gt;&lt;/EndNote&gt;</w:instrText>
      </w:r>
      <w:r>
        <w:fldChar w:fldCharType="separate"/>
      </w:r>
      <w:r>
        <w:rPr>
          <w:noProof/>
        </w:rPr>
        <w:t xml:space="preserve">Adriane B. Leveen, "Falling in the Wilderness: Death Reports in the Book of Numbers,” </w:t>
      </w:r>
      <w:r w:rsidRPr="00883334">
        <w:rPr>
          <w:i/>
          <w:noProof/>
        </w:rPr>
        <w:t>Prooftexts</w:t>
      </w:r>
      <w:r>
        <w:rPr>
          <w:noProof/>
        </w:rPr>
        <w:t xml:space="preserve"> 22, no. 3 (2002): 245-72</w:t>
      </w:r>
      <w:r>
        <w:fldChar w:fldCharType="end"/>
      </w:r>
      <w:r>
        <w:t>.</w:t>
      </w:r>
    </w:p>
  </w:footnote>
  <w:footnote w:id="8">
    <w:p w14:paraId="55E4AEC2" w14:textId="77777777" w:rsidR="005B0DD8" w:rsidRDefault="005B0DD8" w:rsidP="005B0DD8">
      <w:pPr>
        <w:pStyle w:val="FootnoteText"/>
      </w:pPr>
      <w:r>
        <w:rPr>
          <w:rStyle w:val="FootnoteReference"/>
        </w:rPr>
        <w:footnoteRef/>
      </w:r>
      <w:r>
        <w:t xml:space="preserve"> Numbers 14:36-38.</w:t>
      </w:r>
    </w:p>
  </w:footnote>
  <w:footnote w:id="9">
    <w:p w14:paraId="41112F81" w14:textId="77777777" w:rsidR="005B0DD8" w:rsidRDefault="005B0DD8" w:rsidP="005B0DD8">
      <w:pPr>
        <w:pStyle w:val="FootnoteText"/>
      </w:pPr>
      <w:r>
        <w:rPr>
          <w:rStyle w:val="FootnoteReference"/>
        </w:rPr>
        <w:footnoteRef/>
      </w:r>
      <w:r>
        <w:t xml:space="preserve"> Ibid. 17:11-15.</w:t>
      </w:r>
    </w:p>
  </w:footnote>
  <w:footnote w:id="10">
    <w:p w14:paraId="4B583856" w14:textId="77777777" w:rsidR="005B0DD8" w:rsidRDefault="005B0DD8" w:rsidP="005B0DD8">
      <w:pPr>
        <w:pStyle w:val="FootnoteText"/>
      </w:pPr>
      <w:r>
        <w:rPr>
          <w:rStyle w:val="FootnoteReference"/>
        </w:rPr>
        <w:footnoteRef/>
      </w:r>
      <w:r>
        <w:t xml:space="preserve"> Numbers 25: et seq.</w:t>
      </w:r>
    </w:p>
  </w:footnote>
  <w:footnote w:id="11">
    <w:p w14:paraId="1276183B" w14:textId="77777777" w:rsidR="005B0DD8" w:rsidRDefault="005B0DD8" w:rsidP="005B0DD8">
      <w:pPr>
        <w:pStyle w:val="FootnoteText"/>
      </w:pPr>
      <w:r>
        <w:rPr>
          <w:rStyle w:val="FootnoteReference"/>
        </w:rPr>
        <w:footnoteRef/>
      </w:r>
      <w:r>
        <w:t xml:space="preserve"> Numbers 17:12.</w:t>
      </w:r>
    </w:p>
  </w:footnote>
  <w:footnote w:id="12">
    <w:p w14:paraId="578C52DE" w14:textId="77777777" w:rsidR="005B0DD8" w:rsidRDefault="005B0DD8" w:rsidP="005B0DD8">
      <w:pPr>
        <w:pStyle w:val="FootnoteText"/>
      </w:pPr>
      <w:r>
        <w:rPr>
          <w:rStyle w:val="FootnoteReference"/>
        </w:rPr>
        <w:footnoteRef/>
      </w:r>
      <w:r>
        <w:t xml:space="preserve"> Numbers 25:8. See also </w:t>
      </w:r>
      <w:r>
        <w:fldChar w:fldCharType="begin"/>
      </w:r>
      <w:r>
        <w:instrText xml:space="preserve"> ADDIN EN.CITE &lt;EndNote&gt;&lt;Cite&gt;&lt;Author&gt;Leveen&lt;/Author&gt;&lt;Year&gt;2002&lt;/Year&gt;&lt;RecNum&gt;278&lt;/RecNum&gt;&lt;DisplayText&gt;Leveen, &amp;quot;Falling in the Wilderness&amp;quot;&lt;/DisplayText&gt;&lt;record&gt;&lt;rec-number&gt;278&lt;/rec-number&gt;&lt;foreign-keys&gt;&lt;key app="EN" db-id="0efsd0vwn95rt9etx2ipt5wzavzwdd05xdxs" timestamp="1623074955" guid="277d6700-9d4c-4d21-8470-1aa07eae2a56"&gt;278&lt;/key&gt;&lt;/foreign-keys&gt;&lt;ref-type name="Journal Article"&gt;17&lt;/ref-type&gt;&lt;contributors&gt;&lt;authors&gt;&lt;author&gt;Adriane B. Leveen&lt;/author&gt;&lt;/authors&gt;&lt;/contributors&gt;&lt;titles&gt;&lt;title&gt;Falling in the Wilderness: Death Reports in the Book of Numbers&lt;/title&gt;&lt;secondary-title&gt;Prooftexts&lt;/secondary-title&gt;&lt;short-title&gt;Falling in the Wilderness&lt;/short-title&gt;&lt;/titles&gt;&lt;periodical&gt;&lt;full-title&gt;Prooftexts&lt;/full-title&gt;&lt;/periodical&gt;&lt;pages&gt;245-272&lt;/pages&gt;&lt;volume&gt;22&lt;/volume&gt;&lt;number&gt;3&lt;/number&gt;&lt;dates&gt;&lt;year&gt;2002&lt;/year&gt;&lt;/dates&gt;&lt;urls&gt;&lt;/urls&gt;&lt;/record&gt;&lt;/Cite&gt;&lt;/EndNote&gt;</w:instrText>
      </w:r>
      <w:r>
        <w:fldChar w:fldCharType="separate"/>
      </w:r>
      <w:r>
        <w:rPr>
          <w:noProof/>
        </w:rPr>
        <w:t>Leveen, "Falling in the Wilderness"</w:t>
      </w:r>
      <w:r>
        <w:fldChar w:fldCharType="end"/>
      </w:r>
      <w:r>
        <w:t xml:space="preserve"> note 9.</w:t>
      </w:r>
    </w:p>
  </w:footnote>
  <w:footnote w:id="13">
    <w:p w14:paraId="3D53FAC5" w14:textId="77777777" w:rsidR="005B0DD8" w:rsidRDefault="005B0DD8" w:rsidP="005B0DD8">
      <w:pPr>
        <w:pStyle w:val="FootnoteText"/>
      </w:pPr>
      <w:r>
        <w:rPr>
          <w:rStyle w:val="FootnoteReference"/>
        </w:rPr>
        <w:footnoteRef/>
      </w:r>
      <w:r>
        <w:t xml:space="preserve"> Habakkuk 3:4. Some biblical commentators believed that </w:t>
      </w:r>
      <w:proofErr w:type="spellStart"/>
      <w:r w:rsidRPr="0077369D">
        <w:rPr>
          <w:i/>
          <w:iCs/>
        </w:rPr>
        <w:t>dever</w:t>
      </w:r>
      <w:proofErr w:type="spellEnd"/>
      <w:r>
        <w:t xml:space="preserve"> and </w:t>
      </w:r>
      <w:proofErr w:type="spellStart"/>
      <w:r w:rsidRPr="0077369D">
        <w:rPr>
          <w:i/>
          <w:iCs/>
        </w:rPr>
        <w:t>resheph</w:t>
      </w:r>
      <w:proofErr w:type="spellEnd"/>
      <w:r>
        <w:t xml:space="preserve"> were synonymous. See for example </w:t>
      </w:r>
      <w:proofErr w:type="spellStart"/>
      <w:r>
        <w:t>Radak</w:t>
      </w:r>
      <w:proofErr w:type="spellEnd"/>
      <w:r>
        <w:t xml:space="preserve"> </w:t>
      </w:r>
      <w:r w:rsidRPr="0077369D">
        <w:rPr>
          <w:i/>
          <w:iCs/>
        </w:rPr>
        <w:t>loc. cit</w:t>
      </w:r>
      <w:r>
        <w:t xml:space="preserve">. In a fifteenth century German illuminated manuscript a heavenly Christ is shown showering arrows onto humanity below, echoing the prophet’s warning. See “The Plague as Divine Punishment” (1424), Manuscript from the </w:t>
      </w:r>
      <w:proofErr w:type="spellStart"/>
      <w:r>
        <w:t>Niedersächsisches</w:t>
      </w:r>
      <w:proofErr w:type="spellEnd"/>
      <w:r>
        <w:t xml:space="preserve"> </w:t>
      </w:r>
      <w:proofErr w:type="spellStart"/>
      <w:r>
        <w:t>Landesmuseum</w:t>
      </w:r>
      <w:proofErr w:type="spellEnd"/>
      <w:r>
        <w:t xml:space="preserve">, Hannover. Available at </w:t>
      </w:r>
      <w:r w:rsidRPr="0084778D">
        <w:t>https://www.wga.hu/html_m/zgothic/miniatur/1401-450/7other/01_1402.html</w:t>
      </w:r>
      <w:r>
        <w:t>.  Accessed Jan 24, 2021.</w:t>
      </w:r>
    </w:p>
  </w:footnote>
  <w:footnote w:id="14">
    <w:p w14:paraId="59C83586" w14:textId="77777777" w:rsidR="005B0DD8" w:rsidRDefault="005B0DD8" w:rsidP="005B0DD8">
      <w:pPr>
        <w:pStyle w:val="FootnoteText"/>
      </w:pPr>
      <w:r>
        <w:rPr>
          <w:rStyle w:val="FootnoteReference"/>
        </w:rPr>
        <w:footnoteRef/>
      </w:r>
      <w:r>
        <w:t xml:space="preserve"> </w:t>
      </w:r>
      <w:r>
        <w:fldChar w:fldCharType="begin"/>
      </w:r>
      <w:r>
        <w:instrText xml:space="preserve"> ADDIN EN.CITE &lt;EndNote&gt;&lt;Cite&gt;&lt;Author&gt;Cornelius&lt;/Author&gt;&lt;Year&gt;1994&lt;/Year&gt;&lt;RecNum&gt;35&lt;/RecNum&gt;&lt;DisplayText&gt;Izak Cornelius. &lt;style face="italic"&gt;The Iconography of the Canaanite Gods Reshef and Ba&amp;apos;al: Late Bronze and Iron Age I Periods (C 1500-1000 Bce)&lt;/style&gt;.  (Zurich: Vandenhoeck &amp;amp; Ruprecht, 1994)&lt;/DisplayText&gt;&lt;record&gt;&lt;rec-number&gt;35&lt;/rec-number&gt;&lt;foreign-keys&gt;&lt;key app="EN" db-id="0efsd0vwn95rt9etx2ipt5wzavzwdd05xdxs" timestamp="1610128571" guid="01955114-fb03-4d3f-b570-5a1ea7892e05"&gt;35&lt;/key&gt;&lt;/foreign-keys&gt;&lt;ref-type name="Book"&gt;6&lt;/ref-type&gt;&lt;contributors&gt;&lt;authors&gt;&lt;author&gt;Cornelius, Izak&lt;/author&gt;&lt;/authors&gt;&lt;/contributors&gt;&lt;titles&gt;&lt;title&gt;The Iconography of the Canaanite Gods Reshef and Ba&amp;apos;al: Late Bronze and Iron Age I Periods (c 1500-1000 BCE)&lt;/title&gt;&lt;/titles&gt;&lt;dates&gt;&lt;year&gt;1994&lt;/year&gt;&lt;/dates&gt;&lt;pub-location&gt;Zurich&lt;/pub-location&gt;&lt;publisher&gt;Vandenhoeck &amp;amp; Ruprecht&lt;/publisher&gt;&lt;urls&gt;&lt;related-urls&gt;&lt;url&gt;https://archive.org/details/TheIconographyOfTheCanaaniteGodsReshefAndBaal/mode/2up&lt;/url&gt;&lt;/related-urls&gt;&lt;/urls&gt;&lt;/record&gt;&lt;/Cite&gt;&lt;/EndNote&gt;</w:instrText>
      </w:r>
      <w:r>
        <w:fldChar w:fldCharType="separate"/>
      </w:r>
      <w:r>
        <w:rPr>
          <w:noProof/>
        </w:rPr>
        <w:t xml:space="preserve">Izak Cornelius. </w:t>
      </w:r>
      <w:r w:rsidRPr="00584336">
        <w:rPr>
          <w:i/>
          <w:noProof/>
        </w:rPr>
        <w:t>The Iconography of the Canaanite Gods Reshef and Ba'al: Late Bronze and Iron Age I Periods (C 1500-1000 Bce)</w:t>
      </w:r>
      <w:r>
        <w:rPr>
          <w:noProof/>
        </w:rPr>
        <w:t>.  (Zurich: Vandenhoeck &amp; Ruprecht, 1994)</w:t>
      </w:r>
      <w:r>
        <w:fldChar w:fldCharType="end"/>
      </w:r>
      <w:r>
        <w:t xml:space="preserve"> </w:t>
      </w:r>
      <w:r>
        <w:fldChar w:fldCharType="begin"/>
      </w:r>
      <w:r>
        <w:instrText xml:space="preserve"> ADDIN EN.CITE &lt;EndNote&gt;&lt;Cite&gt;&lt;Author&gt;Münnich&lt;/Author&gt;&lt;Year&gt;2013&lt;/Year&gt;&lt;RecNum&gt;36&lt;/RecNum&gt;&lt;DisplayText&gt;M. M Münnich. &lt;style face="italic"&gt;The God Resheph in the Ancient near East&lt;/style&gt;.  (Tubingen: Mohr Siebeck, 2013)&lt;/DisplayText&gt;&lt;record&gt;&lt;rec-number&gt;36&lt;/rec-number&gt;&lt;foreign-keys&gt;&lt;key app="EN" db-id="0efsd0vwn95rt9etx2ipt5wzavzwdd05xdxs" timestamp="1610482899" guid="7fa808b3-725a-4d96-bfd2-2fde99754312"&gt;36&lt;/key&gt;&lt;/foreign-keys&gt;&lt;ref-type name="Book"&gt;6&lt;/ref-type&gt;&lt;contributors&gt;&lt;authors&gt;&lt;author&gt;Münnich, M. M&lt;/author&gt;&lt;/authors&gt;&lt;/contributors&gt;&lt;titles&gt;&lt;title&gt;The God Resheph in the Ancient Near East&lt;/title&gt;&lt;/titles&gt;&lt;dates&gt;&lt;year&gt;2013&lt;/year&gt;&lt;/dates&gt;&lt;pub-location&gt;Tubingen&lt;/pub-location&gt;&lt;publisher&gt;Mohr Siebeck&lt;/publisher&gt;&lt;urls&gt;&lt;related-urls&gt;&lt;url&gt;https://www.google.com/books/edition/The_God_Resheph_in_the_Ancient_Near_East/RiLoYwdLUekC?hl=en&amp;amp;gbpv=1&lt;/url&gt;&lt;/related-urls&gt;&lt;/urls&gt;&lt;/record&gt;&lt;/Cite&gt;&lt;/EndNote&gt;</w:instrText>
      </w:r>
      <w:r>
        <w:fldChar w:fldCharType="separate"/>
      </w:r>
      <w:r>
        <w:rPr>
          <w:noProof/>
        </w:rPr>
        <w:t xml:space="preserve">M. M Münnich. </w:t>
      </w:r>
      <w:r w:rsidRPr="00584336">
        <w:rPr>
          <w:i/>
          <w:noProof/>
        </w:rPr>
        <w:t>The God Resheph in the Ancient near East</w:t>
      </w:r>
      <w:r>
        <w:rPr>
          <w:noProof/>
        </w:rPr>
        <w:t>.  (Tubingen: Mohr Siebeck, 2013)</w:t>
      </w:r>
      <w:r>
        <w:fldChar w:fldCharType="end"/>
      </w:r>
      <w:r>
        <w:t>.</w:t>
      </w:r>
    </w:p>
  </w:footnote>
  <w:footnote w:id="15">
    <w:p w14:paraId="70BA4D56" w14:textId="77777777" w:rsidR="005B0DD8" w:rsidRDefault="005B0DD8" w:rsidP="005B0DD8">
      <w:pPr>
        <w:pStyle w:val="FootnoteText"/>
      </w:pPr>
      <w:r>
        <w:rPr>
          <w:rStyle w:val="FootnoteReference"/>
        </w:rPr>
        <w:footnoteRef/>
      </w:r>
      <w:r>
        <w:t xml:space="preserve"> </w:t>
      </w:r>
      <w:r>
        <w:fldChar w:fldCharType="begin"/>
      </w:r>
      <w:r>
        <w:instrText xml:space="preserve"> ADDIN EN.CITE &lt;EndNote&gt;&lt;Cite&gt;&lt;Author&gt;Hillers&lt;/Author&gt;&lt;Year&gt;2007&lt;/Year&gt;&lt;RecNum&gt;722&lt;/RecNum&gt;&lt;DisplayText&gt;Delbert Roy Hillers, &amp;quot;Demons, Demonology,&amp;quot; in &lt;style face="italic"&gt;The Encyclopedia Judaica&lt;/style&gt;, ed. Fred Skolnik (Detroit: Thomson Gale, 2007).&lt;/DisplayText&gt;&lt;record&gt;&lt;rec-number&gt;722&lt;/rec-number&gt;&lt;foreign-keys&gt;&lt;key app="EN" db-id="0efsd0vwn95rt9etx2ipt5wzavzwdd05xdxs" timestamp="1638288251" guid="ca5514b9-60c4-4715-9d2d-9d12967015f4"&gt;722&lt;/key&gt;&lt;/foreign-keys&gt;&lt;ref-type name="Encyclopedia"&gt;53&lt;/ref-type&gt;&lt;contributors&gt;&lt;authors&gt;&lt;author&gt;Delbert Roy Hillers&lt;/author&gt;&lt;/authors&gt;&lt;secondary-authors&gt;&lt;author&gt;Fred Skolnik&lt;/author&gt;&lt;/secondary-authors&gt;&lt;/contributors&gt;&lt;titles&gt;&lt;title&gt;Demons, Demonology&lt;/title&gt;&lt;secondary-title&gt;The Encyclopedia Judaica&lt;/secondary-title&gt;&lt;/titles&gt;&lt;volume&gt;5&lt;/volume&gt;&lt;dates&gt;&lt;year&gt;2007&lt;/year&gt;&lt;/dates&gt;&lt;pub-location&gt;Detroit&lt;/pub-location&gt;&lt;publisher&gt;Thomson Gale&lt;/publisher&gt;&lt;urls&gt;&lt;/urls&gt;&lt;/record&gt;&lt;/Cite&gt;&lt;/EndNote&gt;</w:instrText>
      </w:r>
      <w:r>
        <w:fldChar w:fldCharType="separate"/>
      </w:r>
      <w:r>
        <w:rPr>
          <w:noProof/>
        </w:rPr>
        <w:t xml:space="preserve">Delbert Roy Hillers, "Demons, Demonology," in </w:t>
      </w:r>
      <w:r w:rsidRPr="00043F25">
        <w:rPr>
          <w:i/>
          <w:noProof/>
        </w:rPr>
        <w:t>The Encyclopedia Judaica</w:t>
      </w:r>
      <w:r>
        <w:rPr>
          <w:noProof/>
        </w:rPr>
        <w:t>, ed. Fred Skolnik (Detroit: Thomson Gale, 2007).</w:t>
      </w:r>
      <w:r>
        <w:fldChar w:fldCharType="end"/>
      </w:r>
      <w:r>
        <w:t xml:space="preserve"> 573.</w:t>
      </w:r>
    </w:p>
  </w:footnote>
  <w:footnote w:id="16">
    <w:p w14:paraId="3635DF84" w14:textId="77777777" w:rsidR="005B0DD8" w:rsidRDefault="005B0DD8" w:rsidP="005B0DD8">
      <w:pPr>
        <w:pStyle w:val="FootnoteText"/>
      </w:pPr>
      <w:r>
        <w:rPr>
          <w:rStyle w:val="FootnoteReference"/>
        </w:rPr>
        <w:footnoteRef/>
      </w:r>
      <w:r>
        <w:t xml:space="preserve"> The story of the plagues is recorded in Exodus, chapters 7-11.</w:t>
      </w:r>
    </w:p>
  </w:footnote>
  <w:footnote w:id="17">
    <w:p w14:paraId="4BCCADC8" w14:textId="77777777" w:rsidR="005B0DD8" w:rsidRDefault="005B0DD8" w:rsidP="005B0DD8">
      <w:pPr>
        <w:pStyle w:val="FootnoteText"/>
      </w:pPr>
      <w:r>
        <w:rPr>
          <w:rStyle w:val="FootnoteReference"/>
        </w:rPr>
        <w:footnoteRef/>
      </w:r>
      <w:r>
        <w:t xml:space="preserve"> </w:t>
      </w:r>
      <w:r>
        <w:fldChar w:fldCharType="begin"/>
      </w:r>
      <w:r>
        <w:instrText xml:space="preserve"> ADDIN EN.CITE &lt;EndNote&gt;&lt;Cite&gt;&lt;Author&gt;Ayyash&lt;/Author&gt;&lt;Year&gt;1776&lt;/Year&gt;&lt;RecNum&gt;413&lt;/RecNum&gt;&lt;DisplayText&gt;Yehuda Ayyash. &lt;style face="italic"&gt;Vezot Leyehuda&lt;/style&gt;.  [&lt;style face="italic"&gt;And This is For Yehuda&lt;/style&gt;] (Sulzbach1776) (Hebrew)&lt;/DisplayText&gt;&lt;record&gt;&lt;rec-number&gt;413&lt;/rec-number&gt;&lt;foreign-keys&gt;&lt;key app="EN" db-id="0efsd0vwn95rt9etx2ipt5wzavzwdd05xdxs" timestamp="1629237563" guid="815a107e-cec6-4d3a-8a85-ebf83565caa6"&gt;413&lt;/key&gt;&lt;/foreign-keys&gt;&lt;ref-type name="Book"&gt;6&lt;/ref-type&gt;&lt;contributors&gt;&lt;authors&gt;&lt;author&gt;Yehuda Ayyash &lt;/author&gt;&lt;/authors&gt;&lt;/contributors&gt;&lt;titles&gt;&lt;title&gt;Vezot Leyehuda&lt;/title&gt;&lt;translated-title&gt;And This is For Yehuda&lt;/translated-title&gt;&lt;/titles&gt;&lt;dates&gt;&lt;year&gt;1776&lt;/year&gt;&lt;/dates&gt;&lt;pub-location&gt;Sulzbach&lt;/pub-location&gt;&lt;urls&gt;&lt;/urls&gt;&lt;research-notes&gt;See 58a column II&lt;/research-notes&gt;&lt;language&gt;Hebrew&lt;/language&gt;&lt;/record&gt;&lt;/Cite&gt;&lt;/EndNote&gt;</w:instrText>
      </w:r>
      <w:r>
        <w:fldChar w:fldCharType="separate"/>
      </w:r>
      <w:r>
        <w:rPr>
          <w:noProof/>
        </w:rPr>
        <w:t xml:space="preserve">Yehuda Ayyash. </w:t>
      </w:r>
      <w:r w:rsidRPr="00584336">
        <w:rPr>
          <w:i/>
          <w:noProof/>
        </w:rPr>
        <w:t>Vezot Leyehuda</w:t>
      </w:r>
      <w:r>
        <w:rPr>
          <w:noProof/>
        </w:rPr>
        <w:t>.  [</w:t>
      </w:r>
      <w:r w:rsidRPr="00584336">
        <w:rPr>
          <w:i/>
          <w:noProof/>
        </w:rPr>
        <w:t>And This is For Yehuda</w:t>
      </w:r>
      <w:r>
        <w:rPr>
          <w:noProof/>
        </w:rPr>
        <w:t>] (Sulzbach1776) (Hebrew)</w:t>
      </w:r>
      <w:r>
        <w:fldChar w:fldCharType="end"/>
      </w:r>
      <w:r>
        <w:t>, 58a. Ayyash added another rhetorical flourish: “Another miracle was that even if one of the animals owned by the Israelites was sick or wounded such that it would have ordinarily died, it would instead live, so that the Egyptians would not be able to claim that the plague also affected them [the Hebrews].” (Ibid.)</w:t>
      </w:r>
    </w:p>
  </w:footnote>
  <w:footnote w:id="18">
    <w:p w14:paraId="0633C1E7" w14:textId="77777777" w:rsidR="005B0DD8" w:rsidRDefault="005B0DD8" w:rsidP="005B0DD8">
      <w:pPr>
        <w:pStyle w:val="FootnoteText"/>
      </w:pPr>
      <w:r>
        <w:rPr>
          <w:rStyle w:val="FootnoteReference"/>
        </w:rPr>
        <w:footnoteRef/>
      </w:r>
      <w:r>
        <w:t xml:space="preserve"> </w:t>
      </w:r>
      <w:r>
        <w:fldChar w:fldCharType="begin"/>
      </w:r>
      <w:r>
        <w:instrText xml:space="preserve"> ADDIN EN.CITE &lt;EndNote&gt;&lt;Cite&gt;&lt;Author&gt;Hort&lt;/Author&gt;&lt;Year&gt;1957&lt;/Year&gt;&lt;RecNum&gt;3&lt;/RecNum&gt;&lt;DisplayText&gt;Greta Hort, &amp;quot;The Plagues of Egypt,” &lt;style face="italic"&gt;Zeitschrift für die alttestamentliche Wissenschaft&lt;/style&gt; 69, no. 1 (1957)&lt;/DisplayText&gt;&lt;record&gt;&lt;rec-number&gt;3&lt;/rec-number&gt;&lt;foreign-keys&gt;&lt;key app="EN" db-id="0efsd0vwn95rt9etx2ipt5wzavzwdd05xdxs" timestamp="1605110881" guid="5550492f-b1dc-4fb5-9880-e6ddd28f5337"&gt;3&lt;/key&gt;&lt;/foreign-keys&gt;&lt;ref-type name="Journal Article"&gt;17&lt;/ref-type&gt;&lt;contributors&gt;&lt;authors&gt;&lt;author&gt;Greta Hort&lt;/author&gt;&lt;/authors&gt;&lt;/contributors&gt;&lt;titles&gt;&lt;title&gt;The Plagues of Egypt&lt;/title&gt;&lt;secondary-title&gt;Zeitschrift für die alttestamentliche Wissenschaft&lt;/secondary-title&gt;&lt;/titles&gt;&lt;periodical&gt;&lt;full-title&gt;Zeitschrift für die alttestamentliche Wissenschaft&lt;/full-title&gt;&lt;/periodical&gt;&lt;volume&gt;69&lt;/volume&gt;&lt;number&gt;1&lt;/number&gt;&lt;section&gt;84&lt;/section&gt;&lt;dates&gt;&lt;year&gt;1957&lt;/year&gt;&lt;/dates&gt;&lt;urls&gt;&lt;/urls&gt;&lt;research-notes&gt;84-103&lt;/research-notes&gt;&lt;/record&gt;&lt;/Cite&gt;&lt;/EndNote&gt;</w:instrText>
      </w:r>
      <w:r>
        <w:fldChar w:fldCharType="separate"/>
      </w:r>
      <w:r>
        <w:rPr>
          <w:noProof/>
        </w:rPr>
        <w:t xml:space="preserve">Greta Hort, "The Plagues of Egypt,” </w:t>
      </w:r>
      <w:r w:rsidRPr="00883334">
        <w:rPr>
          <w:i/>
          <w:noProof/>
        </w:rPr>
        <w:t>Zeitschrift für die alttestamentliche Wissenschaft</w:t>
      </w:r>
      <w:r>
        <w:rPr>
          <w:noProof/>
        </w:rPr>
        <w:t xml:space="preserve"> 69, no. 1 (1957)</w:t>
      </w:r>
      <w:r>
        <w:fldChar w:fldCharType="end"/>
      </w:r>
      <w:r>
        <w:t xml:space="preserve">, 84-103. The natural causes of the last four plagues are described in a second paper: </w:t>
      </w:r>
      <w:r>
        <w:fldChar w:fldCharType="begin"/>
      </w:r>
      <w:r>
        <w:instrText xml:space="preserve"> ADDIN EN.CITE &lt;EndNote&gt;&lt;Cite&gt;&lt;Author&gt;Hort&lt;/Author&gt;&lt;Year&gt;1958&lt;/Year&gt;&lt;RecNum&gt;6&lt;/RecNum&gt;&lt;DisplayText&gt;&amp;quot;The Plagues of Egypt,” &lt;style face="italic"&gt;Zeitschrift für die alttestamentliche Wissenschaft&lt;/style&gt; 70, no. 1 (1958)&lt;/DisplayText&gt;&lt;record&gt;&lt;rec-number&gt;6&lt;/rec-number&gt;&lt;foreign-keys&gt;&lt;key app="EN" db-id="0efsd0vwn95rt9etx2ipt5wzavzwdd05xdxs" timestamp="1605120739" guid="faf6e9ca-b027-45e2-b2d4-fdc433f15fcb"&gt;6&lt;/key&gt;&lt;/foreign-keys&gt;&lt;ref-type name="Journal Article"&gt;17&lt;/ref-type&gt;&lt;contributors&gt;&lt;authors&gt;&lt;author&gt;Greta Hort&lt;/author&gt;&lt;/authors&gt;&lt;/contributors&gt;&lt;titles&gt;&lt;title&gt;The Plagues of Egypt&lt;/title&gt;&lt;secondary-title&gt;Zeitschrift für die alttestamentliche Wissenschaft&lt;/secondary-title&gt;&lt;/titles&gt;&lt;periodical&gt;&lt;full-title&gt;Zeitschrift für die alttestamentliche Wissenschaft&lt;/full-title&gt;&lt;/periodical&gt;&lt;volume&gt;70&lt;/volume&gt;&lt;number&gt;1&lt;/number&gt;&lt;section&gt;48-59&lt;/section&gt;&lt;dates&gt;&lt;year&gt;1958&lt;/year&gt;&lt;/dates&gt;&lt;urls&gt;&lt;/urls&gt;&lt;/record&gt;&lt;/Cite&gt;&lt;/EndNote&gt;</w:instrText>
      </w:r>
      <w:r>
        <w:fldChar w:fldCharType="separate"/>
      </w:r>
      <w:r>
        <w:rPr>
          <w:noProof/>
        </w:rPr>
        <w:t xml:space="preserve">"The Plagues of Egypt,” </w:t>
      </w:r>
      <w:r w:rsidRPr="00883334">
        <w:rPr>
          <w:i/>
          <w:noProof/>
        </w:rPr>
        <w:t>Zeitschrift für die alttestamentliche Wissenschaft</w:t>
      </w:r>
      <w:r>
        <w:rPr>
          <w:noProof/>
        </w:rPr>
        <w:t xml:space="preserve"> 70, no. 1 (1958)</w:t>
      </w:r>
      <w:r>
        <w:fldChar w:fldCharType="end"/>
      </w:r>
      <w:r>
        <w:t>, 48-59.</w:t>
      </w:r>
    </w:p>
  </w:footnote>
  <w:footnote w:id="19">
    <w:p w14:paraId="0AA27225" w14:textId="77777777" w:rsidR="005B0DD8" w:rsidRDefault="005B0DD8" w:rsidP="005B0DD8">
      <w:pPr>
        <w:pStyle w:val="FootnoteText"/>
      </w:pPr>
      <w:r>
        <w:rPr>
          <w:rStyle w:val="FootnoteReference"/>
        </w:rPr>
        <w:footnoteRef/>
      </w:r>
      <w:r>
        <w:t xml:space="preserve"> </w:t>
      </w:r>
      <w:r>
        <w:fldChar w:fldCharType="begin"/>
      </w:r>
      <w:r>
        <w:instrText xml:space="preserve"> ADDIN EN.CITE &lt;EndNote&gt;&lt;Cite&gt;&lt;Author&gt;Hoyte&lt;/Author&gt;&lt;Year&gt;1993&lt;/Year&gt;&lt;RecNum&gt;4&lt;/RecNum&gt;&lt;DisplayText&gt;H. M. Hoyte, &amp;quot;The Plagues of Egypt: What Killed the Animals and the Firstborn?,” &lt;style face="italic"&gt;Med J Aust&lt;/style&gt; 158, no. 10 (1993): 706-8&lt;/DisplayText&gt;&lt;record&gt;&lt;rec-number&gt;4&lt;/rec-number&gt;&lt;foreign-keys&gt;&lt;key app="EN" db-id="0efsd0vwn95rt9etx2ipt5wzavzwdd05xdxs" timestamp="1605119492" guid="c616bb44-f15a-4f47-b8d2-1019fd417f37"&gt;4&lt;/key&gt;&lt;/foreign-keys&gt;&lt;ref-type name="Journal Article"&gt;17&lt;/ref-type&gt;&lt;contributors&gt;&lt;authors&gt;&lt;author&gt;Hoyte, H. M.&lt;/author&gt;&lt;/authors&gt;&lt;/contributors&gt;&lt;auth-address&gt;Department of Parasitology, University of Queensland, Brisbane.&lt;/auth-address&gt;&lt;titles&gt;&lt;title&gt;The plagues of Egypt: what killed the animals and the firstborn?&lt;/title&gt;&lt;secondary-title&gt;Med J Aust&lt;/secondary-title&gt;&lt;/titles&gt;&lt;periodical&gt;&lt;full-title&gt;Med J Aust&lt;/full-title&gt;&lt;/periodical&gt;&lt;pages&gt;706-8&lt;/pages&gt;&lt;volume&gt;158&lt;/volume&gt;&lt;number&gt;10&lt;/number&gt;&lt;edition&gt;1993/05/17&lt;/edition&gt;&lt;keywords&gt;&lt;keyword&gt;Animal Diseases/history&lt;/keyword&gt;&lt;keyword&gt;Animals&lt;/keyword&gt;&lt;keyword&gt;*Bible&lt;/keyword&gt;&lt;keyword&gt;Disease Outbreaks/*history/veterinary&lt;/keyword&gt;&lt;keyword&gt;Egypt, Ancient&lt;/keyword&gt;&lt;keyword&gt;History, Ancient&lt;/keyword&gt;&lt;keyword&gt;Humans&lt;/keyword&gt;&lt;keyword&gt;*Jews&lt;/keyword&gt;&lt;keyword&gt;Parasitic Diseases/history&lt;/keyword&gt;&lt;keyword&gt;Parasitic Diseases, Animal&lt;/keyword&gt;&lt;keyword&gt;Typhoid Fever/history&lt;/keyword&gt;&lt;/keywords&gt;&lt;dates&gt;&lt;year&gt;1993&lt;/year&gt;&lt;pub-dates&gt;&lt;date&gt;May 17&lt;/date&gt;&lt;/pub-dates&gt;&lt;/dates&gt;&lt;isbn&gt;0025-729X (Print)&amp;#xD;0025-729X (Linking)&lt;/isbn&gt;&lt;accession-num&gt;8280206&lt;/accession-num&gt;&lt;urls&gt;&lt;related-urls&gt;&lt;url&gt;https://www.ncbi.nlm.nih.gov/pubmed/8280206&lt;/url&gt;&lt;/related-urls&gt;&lt;/urls&gt;&lt;/record&gt;&lt;/Cite&gt;&lt;/EndNote&gt;</w:instrText>
      </w:r>
      <w:r>
        <w:fldChar w:fldCharType="separate"/>
      </w:r>
      <w:r>
        <w:rPr>
          <w:noProof/>
        </w:rPr>
        <w:t xml:space="preserve">H. M. Hoyte, "The Plagues of Egypt: What Killed the Animals and the Firstborn?,” </w:t>
      </w:r>
      <w:r w:rsidRPr="00883334">
        <w:rPr>
          <w:i/>
          <w:noProof/>
        </w:rPr>
        <w:t>Med J Aust</w:t>
      </w:r>
      <w:r>
        <w:rPr>
          <w:noProof/>
        </w:rPr>
        <w:t xml:space="preserve"> 158, no. 10 (1993): 706-8</w:t>
      </w:r>
      <w:r>
        <w:fldChar w:fldCharType="end"/>
      </w:r>
      <w:r>
        <w:t xml:space="preserve">. </w:t>
      </w:r>
      <w:r>
        <w:fldChar w:fldCharType="begin"/>
      </w:r>
      <w:r>
        <w:instrText xml:space="preserve"> ADDIN EN.CITE &lt;EndNote&gt;&lt;Cite&gt;&lt;Author&gt;Norton&lt;/Author&gt;&lt;Year&gt;2002&lt;/Year&gt;&lt;RecNum&gt;5&lt;/RecNum&gt;&lt;DisplayText&gt;S. A. Norton and C. Lyons, &amp;quot;Blister Beetles and the Ten Plagues,” &lt;style face="italic"&gt;Lancet&lt;/style&gt; 359, no. 9321 (2002): 1950&lt;/DisplayText&gt;&lt;record&gt;&lt;rec-number&gt;5&lt;/rec-number&gt;&lt;foreign-keys&gt;&lt;key app="EN" db-id="0efsd0vwn95rt9etx2ipt5wzavzwdd05xdxs" timestamp="1605120058" guid="59b23810-a18c-4fb7-982a-2b728e06a624"&gt;5&lt;/key&gt;&lt;/foreign-keys&gt;&lt;ref-type name="Journal Article"&gt;17&lt;/ref-type&gt;&lt;contributors&gt;&lt;authors&gt;&lt;author&gt;Norton, S. A.&lt;/author&gt;&lt;author&gt;Lyons, C.&lt;/author&gt;&lt;/authors&gt;&lt;/contributors&gt;&lt;titles&gt;&lt;title&gt;Blister beetles and the ten plagues&lt;/title&gt;&lt;secondary-title&gt;Lancet&lt;/secondary-title&gt;&lt;/titles&gt;&lt;periodical&gt;&lt;full-title&gt;Lancet&lt;/full-title&gt;&lt;/periodical&gt;&lt;pages&gt;1950&lt;/pages&gt;&lt;volume&gt;359&lt;/volume&gt;&lt;number&gt;9321&lt;/number&gt;&lt;edition&gt;2002/06/12&lt;/edition&gt;&lt;keywords&gt;&lt;keyword&gt;Animals&lt;/keyword&gt;&lt;keyword&gt;Bible&lt;/keyword&gt;&lt;keyword&gt;Blister/epidemiology/*history&lt;/keyword&gt;&lt;keyword&gt;*Coleoptera&lt;/keyword&gt;&lt;keyword&gt;Disease Outbreaks/*history&lt;/keyword&gt;&lt;keyword&gt;Egypt, Ancient/epidemiology&lt;/keyword&gt;&lt;keyword&gt;History, Ancient&lt;/keyword&gt;&lt;keyword&gt;Humans&lt;/keyword&gt;&lt;keyword&gt;Pyrans/*poisoning&lt;/keyword&gt;&lt;/keywords&gt;&lt;dates&gt;&lt;year&gt;2002&lt;/year&gt;&lt;pub-dates&gt;&lt;date&gt;June 1&lt;/date&gt;&lt;/pub-dates&gt;&lt;/dates&gt;&lt;isbn&gt;0140-6736 (Print)&amp;#xD;0140-6736 (Linking)&lt;/isbn&gt;&lt;accession-num&gt;12057588&lt;/accession-num&gt;&lt;urls&gt;&lt;related-urls&gt;&lt;url&gt;https://www.ncbi.nlm.nih.gov/pubmed/12057588&lt;/url&gt;&lt;/related-urls&gt;&lt;/urls&gt;&lt;electronic-resource-num&gt;10.1016/S0140-6736(02)08759-7&lt;/electronic-resource-num&gt;&lt;/record&gt;&lt;/Cite&gt;&lt;/EndNote&gt;</w:instrText>
      </w:r>
      <w:r>
        <w:fldChar w:fldCharType="separate"/>
      </w:r>
      <w:r>
        <w:rPr>
          <w:noProof/>
        </w:rPr>
        <w:t xml:space="preserve">S. A. Norton and C. Lyons, "Blister Beetles and the Ten Plagues,” </w:t>
      </w:r>
      <w:r w:rsidRPr="00883334">
        <w:rPr>
          <w:i/>
          <w:noProof/>
        </w:rPr>
        <w:t>Lancet</w:t>
      </w:r>
      <w:r>
        <w:rPr>
          <w:noProof/>
        </w:rPr>
        <w:t xml:space="preserve"> 359, no. 9321 (2002): 1950</w:t>
      </w:r>
      <w:r>
        <w:fldChar w:fldCharType="end"/>
      </w:r>
      <w:r>
        <w:t>, 1950.</w:t>
      </w:r>
    </w:p>
  </w:footnote>
  <w:footnote w:id="20">
    <w:p w14:paraId="1501A3E6" w14:textId="77777777" w:rsidR="005B0DD8" w:rsidRDefault="005B0DD8" w:rsidP="005B0DD8">
      <w:pPr>
        <w:pStyle w:val="FootnoteText"/>
      </w:pPr>
      <w:r>
        <w:rPr>
          <w:rStyle w:val="FootnoteReference"/>
        </w:rPr>
        <w:footnoteRef/>
      </w:r>
      <w:r>
        <w:t xml:space="preserve"> </w:t>
      </w:r>
      <w:r>
        <w:fldChar w:fldCharType="begin"/>
      </w:r>
      <w:r>
        <w:instrText xml:space="preserve"> ADDIN EN.CITE &lt;EndNote&gt;&lt;Cite&gt;&lt;Author&gt;Ehrenkranz&lt;/Author&gt;&lt;Year&gt;2008&lt;/Year&gt;&lt;RecNum&gt;2&lt;/RecNum&gt;&lt;DisplayText&gt;N. J. Ehrenkranz and D. A. Sampson, &amp;quot;Origin of the Old Testament Plagues: Explications and Implications,” &lt;style face="italic"&gt;Yale J Biol Med&lt;/style&gt; 81, no. 1 (2008): 31-42&lt;/DisplayText&gt;&lt;record&gt;&lt;rec-number&gt;2&lt;/rec-number&gt;&lt;foreign-keys&gt;&lt;key app="EN" db-id="0efsd0vwn95rt9etx2ipt5wzavzwdd05xdxs" timestamp="1605107511" guid="84d63000-d4d5-4a21-9da8-9d8a035434ec"&gt;2&lt;/key&gt;&lt;/foreign-keys&gt;&lt;ref-type name="Journal Article"&gt;17&lt;/ref-type&gt;&lt;contributors&gt;&lt;authors&gt;&lt;author&gt;Ehrenkranz, N. J.&lt;/author&gt;&lt;author&gt;Sampson, D. A.&lt;/author&gt;&lt;/authors&gt;&lt;/contributors&gt;&lt;auth-address&gt;Emeritus Director, Florida Consortium for Infection Control, Plantation, FL, USA. festers@comcast.net&lt;/auth-address&gt;&lt;titles&gt;&lt;title&gt;Origin of the old testament plagues: explications and implications&lt;/title&gt;&lt;secondary-title&gt;Yale J Biol Med&lt;/secondary-title&gt;&lt;/titles&gt;&lt;periodical&gt;&lt;full-title&gt;Yale J Biol Med&lt;/full-title&gt;&lt;/periodical&gt;&lt;pages&gt;31-42&lt;/pages&gt;&lt;volume&gt;81&lt;/volume&gt;&lt;number&gt;1&lt;/number&gt;&lt;edition&gt;2008/07/08&lt;/edition&gt;&lt;keywords&gt;&lt;keyword&gt;Animals&lt;/keyword&gt;&lt;keyword&gt;Arthropod Vectors&lt;/keyword&gt;&lt;keyword&gt;Causality&lt;/keyword&gt;&lt;keyword&gt;*Climate&lt;/keyword&gt;&lt;keyword&gt;*Disasters&lt;/keyword&gt;&lt;keyword&gt;History, 20th Century&lt;/keyword&gt;&lt;keyword&gt;Humans&lt;/keyword&gt;&lt;keyword&gt;Plague/epidemiology/etiology/*history&lt;/keyword&gt;&lt;/keywords&gt;&lt;dates&gt;&lt;year&gt;2008&lt;/year&gt;&lt;pub-dates&gt;&lt;date&gt;Mar&lt;/date&gt;&lt;/pub-dates&gt;&lt;/dates&gt;&lt;isbn&gt;1551-4056 (Electronic)&amp;#xD;0044-0086 (Linking)&lt;/isbn&gt;&lt;accession-num&gt;18604309&lt;/accession-num&gt;&lt;urls&gt;&lt;related-urls&gt;&lt;url&gt;https://www.ncbi.nlm.nih.gov/pubmed/18604309&lt;/url&gt;&lt;/related-urls&gt;&lt;/urls&gt;&lt;custom2&gt;PMC2442724&lt;/custom2&gt;&lt;/record&gt;&lt;/Cite&gt;&lt;/EndNote&gt;</w:instrText>
      </w:r>
      <w:r>
        <w:fldChar w:fldCharType="separate"/>
      </w:r>
      <w:r>
        <w:rPr>
          <w:noProof/>
        </w:rPr>
        <w:t xml:space="preserve">N. J. Ehrenkranz and D. A. Sampson, "Origin of the Old Testament Plagues: Explications and Implications,” </w:t>
      </w:r>
      <w:r w:rsidRPr="00883334">
        <w:rPr>
          <w:i/>
          <w:noProof/>
        </w:rPr>
        <w:t>Yale J Biol Med</w:t>
      </w:r>
      <w:r>
        <w:rPr>
          <w:noProof/>
        </w:rPr>
        <w:t xml:space="preserve"> 81, no. 1 (2008): 31-42</w:t>
      </w:r>
      <w:r>
        <w:fldChar w:fldCharType="end"/>
      </w:r>
      <w:r>
        <w:t>. The authors are careful to explain why the Hebrew slaves themselves were never afflicted.  The Bible tells us that they lived separately in Goshen, which “l</w:t>
      </w:r>
      <w:r w:rsidRPr="007F194C">
        <w:t>ying beyond the boundary of climate change, would thereby escape all or most plagues.</w:t>
      </w:r>
      <w:r>
        <w:t xml:space="preserve">” </w:t>
      </w:r>
    </w:p>
  </w:footnote>
  <w:footnote w:id="21">
    <w:p w14:paraId="7AF979B4" w14:textId="77777777" w:rsidR="005B0DD8" w:rsidRDefault="005B0DD8" w:rsidP="005B0DD8">
      <w:pPr>
        <w:pStyle w:val="FootnoteText"/>
      </w:pPr>
      <w:r>
        <w:rPr>
          <w:rStyle w:val="FootnoteReference"/>
        </w:rPr>
        <w:footnoteRef/>
      </w:r>
      <w:r>
        <w:t xml:space="preserve"> </w:t>
      </w:r>
      <w:r>
        <w:fldChar w:fldCharType="begin"/>
      </w:r>
      <w:r>
        <w:instrText xml:space="preserve"> ADDIN EN.CITE &lt;EndNote&gt;&lt;Cite&gt;&lt;Author&gt;Garstang&lt;/Author&gt;&lt;Year&gt;1940&lt;/Year&gt;&lt;RecNum&gt;741&lt;/RecNum&gt;&lt;DisplayText&gt;John Garstang and J. B. E. Garstang. &lt;style face="italic"&gt;The Story of Jericho&lt;/style&gt;.  (London: Hodder and Stoughton, 1940)&lt;/DisplayText&gt;&lt;record&gt;&lt;rec-number&gt;741&lt;/rec-number&gt;&lt;foreign-keys&gt;&lt;key app="EN" db-id="0efsd0vwn95rt9etx2ipt5wzavzwdd05xdxs" timestamp="1638800100" guid="1911f065-796e-4ea2-a911-6d96fb1bb780"&gt;741&lt;/key&gt;&lt;/foreign-keys&gt;&lt;ref-type name="Book"&gt;6&lt;/ref-type&gt;&lt;contributors&gt;&lt;authors&gt;&lt;author&gt;John Garstang&lt;/author&gt;&lt;author&gt;J. B. E. Garstang&lt;/author&gt;&lt;/authors&gt;&lt;/contributors&gt;&lt;titles&gt;&lt;title&gt;The Story of Jericho&lt;/title&gt;&lt;/titles&gt;&lt;dates&gt;&lt;year&gt;1940&lt;/year&gt;&lt;/dates&gt;&lt;pub-location&gt;London&lt;/pub-location&gt;&lt;publisher&gt;Hodder and Stoughton&lt;/publisher&gt;&lt;urls&gt;&lt;/urls&gt;&lt;/record&gt;&lt;/Cite&gt;&lt;/EndNote&gt;</w:instrText>
      </w:r>
      <w:r>
        <w:fldChar w:fldCharType="separate"/>
      </w:r>
      <w:r>
        <w:rPr>
          <w:noProof/>
        </w:rPr>
        <w:t xml:space="preserve">John Garstang and J. B. E. Garstang. </w:t>
      </w:r>
      <w:r w:rsidRPr="00584336">
        <w:rPr>
          <w:i/>
          <w:noProof/>
        </w:rPr>
        <w:t>The Story of Jericho</w:t>
      </w:r>
      <w:r>
        <w:rPr>
          <w:noProof/>
        </w:rPr>
        <w:t>.  (London: Hodder and Stoughton, 1940)</w:t>
      </w:r>
      <w:r>
        <w:fldChar w:fldCharType="end"/>
      </w:r>
      <w:r>
        <w:t xml:space="preserve">. </w:t>
      </w:r>
    </w:p>
  </w:footnote>
  <w:footnote w:id="22">
    <w:p w14:paraId="4FBEF5B6" w14:textId="77777777" w:rsidR="005B0DD8" w:rsidRDefault="005B0DD8" w:rsidP="005B0DD8">
      <w:pPr>
        <w:pStyle w:val="FootnoteText"/>
      </w:pPr>
      <w:r>
        <w:rPr>
          <w:rStyle w:val="FootnoteReference"/>
        </w:rPr>
        <w:footnoteRef/>
      </w:r>
      <w:r>
        <w:t xml:space="preserve"> See for example </w:t>
      </w:r>
      <w:r>
        <w:fldChar w:fldCharType="begin"/>
      </w:r>
      <w:r>
        <w:instrText xml:space="preserve"> ADDIN EN.CITE &lt;EndNote&gt;&lt;Cite&gt;&lt;Author&gt;Haster&lt;/Author&gt;&lt;Year&gt;1949&lt;/Year&gt;&lt;RecNum&gt;47&lt;/RecNum&gt;&lt;DisplayText&gt;Theodor Haster, &amp;quot;The Story of Jericho, by John Garstang and J. B. E. Garstang,&amp;quot; &lt;style face="italic"&gt;Commentary&lt;/style&gt;, February 1949&lt;/DisplayText&gt;&lt;record&gt;&lt;rec-number&gt;47&lt;/rec-number&gt;&lt;foreign-keys&gt;&lt;key app="EN" db-id="0efsd0vwn95rt9etx2ipt5wzavzwdd05xdxs" timestamp="1611697939" guid="743a04f1-0820-4108-b2d4-e14e581d1cc0"&gt;47&lt;/key&gt;&lt;/foreign-keys&gt;&lt;ref-type name="Magazine Article"&gt;19&lt;/ref-type&gt;&lt;contributors&gt;&lt;authors&gt;&lt;author&gt;Theodor Haster&lt;/author&gt;&lt;/authors&gt;&lt;/contributors&gt;&lt;titles&gt;&lt;title&gt;The Story of Jericho, by John Garstang and J. B. E. Garstang&lt;/title&gt;&lt;secondary-title&gt;Commentary&lt;/secondary-title&gt;&lt;/titles&gt;&lt;dates&gt;&lt;year&gt;1949&lt;/year&gt;&lt;pub-dates&gt;&lt;date&gt;February&lt;/date&gt;&lt;/pub-dates&gt;&lt;/dates&gt;&lt;urls&gt;&lt;related-urls&gt;&lt;url&gt;https://www.commentary.org/articles/theodor-gaster/the-story-of-jericho-by-john-garstang-and-j-b-e-garstang/&lt;/url&gt;&lt;/related-urls&gt;&lt;/urls&gt;&lt;research-notes&gt;Need to find the original page numbers&lt;/research-notes&gt;&lt;/record&gt;&lt;/Cite&gt;&lt;/EndNote&gt;</w:instrText>
      </w:r>
      <w:r>
        <w:fldChar w:fldCharType="separate"/>
      </w:r>
      <w:r>
        <w:rPr>
          <w:noProof/>
        </w:rPr>
        <w:t xml:space="preserve">Theodor Haster, "The Story of Jericho, by John Garstang and J. B. E. Garstang," </w:t>
      </w:r>
      <w:r w:rsidRPr="0077663D">
        <w:rPr>
          <w:i/>
          <w:noProof/>
        </w:rPr>
        <w:t>Commentary</w:t>
      </w:r>
      <w:r>
        <w:rPr>
          <w:noProof/>
        </w:rPr>
        <w:t>, February 1949</w:t>
      </w:r>
      <w:r>
        <w:fldChar w:fldCharType="end"/>
      </w:r>
      <w:r>
        <w:t xml:space="preserve">. </w:t>
      </w:r>
    </w:p>
  </w:footnote>
  <w:footnote w:id="23">
    <w:p w14:paraId="6BE522C1" w14:textId="77777777" w:rsidR="005B0DD8" w:rsidRDefault="005B0DD8" w:rsidP="005B0DD8">
      <w:pPr>
        <w:pStyle w:val="FootnoteText"/>
      </w:pPr>
      <w:r>
        <w:rPr>
          <w:rStyle w:val="FootnoteReference"/>
        </w:rPr>
        <w:footnoteRef/>
      </w:r>
      <w:r>
        <w:t xml:space="preserve"> </w:t>
      </w:r>
      <w:r>
        <w:fldChar w:fldCharType="begin"/>
      </w:r>
      <w:r>
        <w:instrText xml:space="preserve"> ADDIN EN.CITE &lt;EndNote&gt;&lt;Cite&gt;&lt;Author&gt;Galanopoulos&lt;/Author&gt;&lt;Year&gt;1964&lt;/Year&gt;&lt;RecNum&gt;48&lt;/RecNum&gt;&lt;DisplayText&gt;A. Galanopoulos, &amp;quot;Die Ägyptischen Plagen Und Der Auszug Israels Aus Geologischer Sicht,” &lt;style face="italic"&gt;Das Altertum&lt;/style&gt; 10 (1964): 131-37&lt;/DisplayText&gt;&lt;record&gt;&lt;rec-number&gt;48&lt;/rec-number&gt;&lt;foreign-keys&gt;&lt;key app="EN" db-id="0efsd0vwn95rt9etx2ipt5wzavzwdd05xdxs" timestamp="1611698771" guid="af81df85-0c2d-4416-aad2-c1836370eee1"&gt;48&lt;/key&gt;&lt;/foreign-keys&gt;&lt;ref-type name="Journal Article"&gt;17&lt;/ref-type&gt;&lt;contributors&gt;&lt;authors&gt;&lt;author&gt;A. Galanopoulos&lt;/author&gt;&lt;/authors&gt;&lt;/contributors&gt;&lt;titles&gt;&lt;title&gt;Die ägyptischen Plagen und der Auszug Israels aus geologischer Sicht&lt;/title&gt;&lt;secondary-title&gt;Das Altertum&lt;/secondary-title&gt;&lt;/titles&gt;&lt;periodical&gt;&lt;full-title&gt;Das Altertum&lt;/full-title&gt;&lt;/periodical&gt;&lt;pages&gt;131-137&lt;/pages&gt;&lt;volume&gt;10&lt;/volume&gt;&lt;dates&gt;&lt;year&gt;1964&lt;/year&gt;&lt;/dates&gt;&lt;urls&gt;&lt;/urls&gt;&lt;/record&gt;&lt;/Cite&gt;&lt;/EndNote&gt;</w:instrText>
      </w:r>
      <w:r>
        <w:fldChar w:fldCharType="separate"/>
      </w:r>
      <w:r>
        <w:rPr>
          <w:noProof/>
        </w:rPr>
        <w:t xml:space="preserve">A. Galanopoulos, "Die Ägyptischen Plagen Und Der Auszug Israels Aus Geologischer Sicht,” </w:t>
      </w:r>
      <w:r w:rsidRPr="00883334">
        <w:rPr>
          <w:i/>
          <w:noProof/>
        </w:rPr>
        <w:t>Das Altertum</w:t>
      </w:r>
      <w:r>
        <w:rPr>
          <w:noProof/>
        </w:rPr>
        <w:t xml:space="preserve"> 10 (1964): 131-37</w:t>
      </w:r>
      <w:r>
        <w:fldChar w:fldCharType="end"/>
      </w:r>
      <w:r>
        <w:t>.</w:t>
      </w:r>
    </w:p>
  </w:footnote>
  <w:footnote w:id="24">
    <w:p w14:paraId="50732592" w14:textId="77777777" w:rsidR="005B0DD8" w:rsidRDefault="005B0DD8" w:rsidP="005B0DD8">
      <w:pPr>
        <w:pStyle w:val="FootnoteText"/>
      </w:pPr>
      <w:r>
        <w:rPr>
          <w:rStyle w:val="FootnoteReference"/>
        </w:rPr>
        <w:footnoteRef/>
      </w:r>
      <w:r>
        <w:t xml:space="preserve"> </w:t>
      </w:r>
      <w:r>
        <w:fldChar w:fldCharType="begin"/>
      </w:r>
      <w:r>
        <w:instrText xml:space="preserve"> ADDIN EN.CITE &lt;EndNote&gt;&lt;Cite&gt;&lt;Author&gt;Sivertsen&lt;/Author&gt;&lt;Year&gt;2009&lt;/Year&gt;&lt;RecNum&gt;49&lt;/RecNum&gt;&lt;DisplayText&gt;Barbara J. Sivertsen. &lt;style face="italic"&gt;The Parting of the Sea: How Volcanoes, Earthquakes, and Plagues Shaped the Story of Exodus&lt;/style&gt;.  (Princeton: Princeton University Press, 2009)&lt;/DisplayText&gt;&lt;record&gt;&lt;rec-number&gt;49&lt;/rec-number&gt;&lt;foreign-keys&gt;&lt;key app="EN" db-id="0efsd0vwn95rt9etx2ipt5wzavzwdd05xdxs" timestamp="1611701639" guid="c5556d99-932e-45be-bbc6-775752caf6fd"&gt;49&lt;/key&gt;&lt;/foreign-keys&gt;&lt;ref-type name="Book"&gt;6&lt;/ref-type&gt;&lt;contributors&gt;&lt;authors&gt;&lt;author&gt;Sivertsen, Barbara J.&lt;/author&gt;&lt;/authors&gt;&lt;/contributors&gt;&lt;titles&gt;&lt;title&gt;The parting of the sea: how volcanoes, earthquakes, and plagues shaped the story of Exodus&lt;/title&gt;&lt;short-title&gt;The parting of the sea&lt;/short-title&gt;&lt;/titles&gt;&lt;pages&gt;xix, 239 p.&lt;/pages&gt;&lt;keywords&gt;&lt;keyword&gt;Bible and geology.&lt;/keyword&gt;&lt;keyword&gt;Bible stories, English Exodus.&lt;/keyword&gt;&lt;keyword&gt;Exodus, The.&lt;/keyword&gt;&lt;/keywords&gt;&lt;dates&gt;&lt;year&gt;2009&lt;/year&gt;&lt;/dates&gt;&lt;pub-location&gt;Princeton&lt;/pub-location&gt;&lt;publisher&gt;Princeton University Press&lt;/publisher&gt;&lt;isbn&gt;9780691137704 (hardcover alk. paper)&amp;#xD;0691137706 (hardcover alk. paper)&lt;/isbn&gt;&lt;accession-num&gt;15377925&lt;/accession-num&gt;&lt;call-num&gt;BS657 .S58 2009&lt;/call-num&gt;&lt;urls&gt;&lt;related-urls&gt;&lt;url&gt;Table of contents only http://www.loc.gov/catdir/toc/ecip0824/2008032722.html&lt;/url&gt;&lt;/related-urls&gt;&lt;/urls&gt;&lt;/record&gt;&lt;/Cite&gt;&lt;/EndNote&gt;</w:instrText>
      </w:r>
      <w:r>
        <w:fldChar w:fldCharType="separate"/>
      </w:r>
      <w:r>
        <w:rPr>
          <w:noProof/>
        </w:rPr>
        <w:t xml:space="preserve">Barbara J. Sivertsen. </w:t>
      </w:r>
      <w:r w:rsidRPr="00584336">
        <w:rPr>
          <w:i/>
          <w:noProof/>
        </w:rPr>
        <w:t>The Parting of the Sea: How Volcanoes, Earthquakes, and Plagues Shaped the Story of Exodus</w:t>
      </w:r>
      <w:r>
        <w:rPr>
          <w:noProof/>
        </w:rPr>
        <w:t>.  (Princeton: Princeton University Press, 2009)</w:t>
      </w:r>
      <w:r>
        <w:fldChar w:fldCharType="end"/>
      </w:r>
      <w:r>
        <w:t>, 37.</w:t>
      </w:r>
    </w:p>
  </w:footnote>
  <w:footnote w:id="25">
    <w:p w14:paraId="6C753BC3" w14:textId="77777777" w:rsidR="005B0DD8" w:rsidRDefault="005B0DD8" w:rsidP="005B0DD8">
      <w:pPr>
        <w:pStyle w:val="FootnoteText"/>
      </w:pPr>
      <w:r>
        <w:rPr>
          <w:rStyle w:val="FootnoteReference"/>
        </w:rPr>
        <w:footnoteRef/>
      </w:r>
      <w:r>
        <w:t xml:space="preserve"> </w:t>
      </w:r>
      <w:r>
        <w:fldChar w:fldCharType="begin"/>
      </w:r>
      <w:r>
        <w:instrText xml:space="preserve"> ADDIN EN.CITE &lt;EndNote&gt;&lt;Cite&gt;&lt;Author&gt;Sivertsen&lt;/Author&gt;&lt;Year&gt;2009&lt;/Year&gt;&lt;RecNum&gt;49&lt;/RecNum&gt;&lt;DisplayText&gt;Ibid.&lt;/DisplayText&gt;&lt;record&gt;&lt;rec-number&gt;49&lt;/rec-number&gt;&lt;foreign-keys&gt;&lt;key app="EN" db-id="0efsd0vwn95rt9etx2ipt5wzavzwdd05xdxs" timestamp="1611701639" guid="c5556d99-932e-45be-bbc6-775752caf6fd"&gt;49&lt;/key&gt;&lt;/foreign-keys&gt;&lt;ref-type name="Book"&gt;6&lt;/ref-type&gt;&lt;contributors&gt;&lt;authors&gt;&lt;author&gt;Sivertsen, Barbara J.&lt;/author&gt;&lt;/authors&gt;&lt;/contributors&gt;&lt;titles&gt;&lt;title&gt;The parting of the sea: how volcanoes, earthquakes, and plagues shaped the story of Exodus&lt;/title&gt;&lt;short-title&gt;The parting of the sea&lt;/short-title&gt;&lt;/titles&gt;&lt;pages&gt;xix, 239 p.&lt;/pages&gt;&lt;keywords&gt;&lt;keyword&gt;Bible and geology.&lt;/keyword&gt;&lt;keyword&gt;Bible stories, English Exodus.&lt;/keyword&gt;&lt;keyword&gt;Exodus, The.&lt;/keyword&gt;&lt;/keywords&gt;&lt;dates&gt;&lt;year&gt;2009&lt;/year&gt;&lt;/dates&gt;&lt;pub-location&gt;Princeton&lt;/pub-location&gt;&lt;publisher&gt;Princeton University Press&lt;/publisher&gt;&lt;isbn&gt;9780691137704 (hardcover alk. paper)&amp;#xD;0691137706 (hardcover alk. paper)&lt;/isbn&gt;&lt;accession-num&gt;15377925&lt;/accession-num&gt;&lt;call-num&gt;BS657 .S58 2009&lt;/call-num&gt;&lt;urls&gt;&lt;related-urls&gt;&lt;url&gt;Table of contents only http://www.loc.gov/catdir/toc/ecip0824/2008032722.html&lt;/url&gt;&lt;/related-urls&gt;&lt;/urls&gt;&lt;/record&gt;&lt;/Cite&gt;&lt;/EndNote&gt;</w:instrText>
      </w:r>
      <w:r>
        <w:fldChar w:fldCharType="separate"/>
      </w:r>
      <w:r>
        <w:rPr>
          <w:noProof/>
        </w:rPr>
        <w:t>Ibid.</w:t>
      </w:r>
      <w:r>
        <w:fldChar w:fldCharType="end"/>
      </w:r>
      <w:r>
        <w:t xml:space="preserve"> 38.</w:t>
      </w:r>
    </w:p>
  </w:footnote>
  <w:footnote w:id="26">
    <w:p w14:paraId="68828CFE" w14:textId="77777777" w:rsidR="005B0DD8" w:rsidRDefault="005B0DD8" w:rsidP="005B0DD8">
      <w:pPr>
        <w:pStyle w:val="FootnoteText"/>
      </w:pPr>
      <w:r>
        <w:rPr>
          <w:rStyle w:val="FootnoteReference"/>
        </w:rPr>
        <w:footnoteRef/>
      </w:r>
      <w:r>
        <w:t xml:space="preserve"> </w:t>
      </w:r>
      <w:r>
        <w:fldChar w:fldCharType="begin"/>
      </w:r>
      <w:r>
        <w:instrText xml:space="preserve"> ADDIN EN.CITE &lt;EndNote&gt;&lt;Cite&gt;&lt;Author&gt;Lichtheim&lt;/Author&gt;&lt;Year&gt;1973&lt;/Year&gt;&lt;RecNum&gt;50&lt;/RecNum&gt;&lt;DisplayText&gt;Miriam Lichtheim. &lt;style face="italic"&gt;Ancient Egyptian Literature: A Book of Readings. Vol 1:The Old and Middle Kingdoms&lt;/style&gt;.  (Berkeley: University of California Press, 1973)&lt;/DisplayText&gt;&lt;record&gt;&lt;rec-number&gt;50&lt;/rec-number&gt;&lt;foreign-keys&gt;&lt;key app="EN" db-id="0efsd0vwn95rt9etx2ipt5wzavzwdd05xdxs" timestamp="1611702670" guid="43fb7b0b-6960-460b-ad6e-60e7ab26c8c1"&gt;50&lt;/key&gt;&lt;/foreign-keys&gt;&lt;ref-type name="Book"&gt;6&lt;/ref-type&gt;&lt;contributors&gt;&lt;authors&gt;&lt;author&gt;Miriam Lichtheim&lt;/author&gt;&lt;/authors&gt;&lt;/contributors&gt;&lt;titles&gt;&lt;title&gt;Ancient Egyptian Literature: A Book of Readings. Vol 1:The old and middle kingdoms&lt;/title&gt;&lt;/titles&gt;&lt;dates&gt;&lt;year&gt;1973&lt;/year&gt;&lt;/dates&gt;&lt;pub-location&gt;Berkeley&lt;/pub-location&gt;&lt;publisher&gt;University of California Press&lt;/publisher&gt;&lt;urls&gt;&lt;related-urls&gt;&lt;url&gt;https://www.amazon.com/Ancient-Egyptian-Literature-Middle-Kingdoms/dp/0520248422&lt;/url&gt;&lt;/related-urls&gt;&lt;/urls&gt;&lt;/record&gt;&lt;/Cite&gt;&lt;/EndNote&gt;</w:instrText>
      </w:r>
      <w:r>
        <w:fldChar w:fldCharType="separate"/>
      </w:r>
      <w:r>
        <w:rPr>
          <w:noProof/>
        </w:rPr>
        <w:t xml:space="preserve">Miriam Lichtheim. </w:t>
      </w:r>
      <w:r w:rsidRPr="00584336">
        <w:rPr>
          <w:i/>
          <w:noProof/>
        </w:rPr>
        <w:t>Ancient Egyptian Literature: A Book of Readings. Vol 1:The Old and Middle Kingdoms</w:t>
      </w:r>
      <w:r>
        <w:rPr>
          <w:noProof/>
        </w:rPr>
        <w:t>.  (Berkeley: University of California Press, 1973)</w:t>
      </w:r>
      <w:r>
        <w:fldChar w:fldCharType="end"/>
      </w:r>
      <w:r>
        <w:t xml:space="preserve"> 151. The text was composed between 1500-1000 BCE.</w:t>
      </w:r>
    </w:p>
  </w:footnote>
  <w:footnote w:id="27">
    <w:p w14:paraId="7367CE80" w14:textId="77777777" w:rsidR="005B0DD8" w:rsidRDefault="005B0DD8" w:rsidP="005B0DD8">
      <w:pPr>
        <w:pStyle w:val="FootnoteText"/>
      </w:pPr>
      <w:r>
        <w:rPr>
          <w:rStyle w:val="FootnoteReference"/>
        </w:rPr>
        <w:footnoteRef/>
      </w:r>
      <w:r>
        <w:t xml:space="preserve"> </w:t>
      </w:r>
      <w:r>
        <w:fldChar w:fldCharType="begin"/>
      </w:r>
      <w:r>
        <w:instrText xml:space="preserve"> ADDIN EN.CITE &lt;EndNote&gt;&lt;Cite&gt;&lt;Author&gt;Sivertsen&lt;/Author&gt;&lt;Year&gt;2009&lt;/Year&gt;&lt;RecNum&gt;49&lt;/RecNum&gt;&lt;DisplayText&gt;Sivertsen, &lt;style face="italic"&gt;The Parting of the Sea&lt;/style&gt;&lt;/DisplayText&gt;&lt;record&gt;&lt;rec-number&gt;49&lt;/rec-number&gt;&lt;foreign-keys&gt;&lt;key app="EN" db-id="0efsd0vwn95rt9etx2ipt5wzavzwdd05xdxs" timestamp="1611701639" guid="c5556d99-932e-45be-bbc6-775752caf6fd"&gt;49&lt;/key&gt;&lt;/foreign-keys&gt;&lt;ref-type name="Book"&gt;6&lt;/ref-type&gt;&lt;contributors&gt;&lt;authors&gt;&lt;author&gt;Sivertsen, Barbara J.&lt;/author&gt;&lt;/authors&gt;&lt;/contributors&gt;&lt;titles&gt;&lt;title&gt;The parting of the sea: how volcanoes, earthquakes, and plagues shaped the story of Exodus&lt;/title&gt;&lt;short-title&gt;The parting of the sea&lt;/short-title&gt;&lt;/titles&gt;&lt;pages&gt;xix, 239 p.&lt;/pages&gt;&lt;keywords&gt;&lt;keyword&gt;Bible and geology.&lt;/keyword&gt;&lt;keyword&gt;Bible stories, English Exodus.&lt;/keyword&gt;&lt;keyword&gt;Exodus, The.&lt;/keyword&gt;&lt;/keywords&gt;&lt;dates&gt;&lt;year&gt;2009&lt;/year&gt;&lt;/dates&gt;&lt;pub-location&gt;Princeton&lt;/pub-location&gt;&lt;publisher&gt;Princeton University Press&lt;/publisher&gt;&lt;isbn&gt;9780691137704 (hardcover alk. paper)&amp;#xD;0691137706 (hardcover alk. paper)&lt;/isbn&gt;&lt;accession-num&gt;15377925&lt;/accession-num&gt;&lt;call-num&gt;BS657 .S58 2009&lt;/call-num&gt;&lt;urls&gt;&lt;related-urls&gt;&lt;url&gt;Table of contents only http://www.loc.gov/catdir/toc/ecip0824/2008032722.html&lt;/url&gt;&lt;/related-urls&gt;&lt;/urls&gt;&lt;/record&gt;&lt;/Cite&gt;&lt;/EndNote&gt;</w:instrText>
      </w:r>
      <w:r>
        <w:fldChar w:fldCharType="separate"/>
      </w:r>
      <w:r>
        <w:rPr>
          <w:noProof/>
        </w:rPr>
        <w:t xml:space="preserve">Sivertsen, </w:t>
      </w:r>
      <w:r w:rsidRPr="0077663D">
        <w:rPr>
          <w:i/>
          <w:noProof/>
        </w:rPr>
        <w:t>The Parting of the Sea</w:t>
      </w:r>
      <w:r>
        <w:fldChar w:fldCharType="end"/>
      </w:r>
      <w:r>
        <w:t xml:space="preserve"> 39-40.</w:t>
      </w:r>
    </w:p>
  </w:footnote>
  <w:footnote w:id="28">
    <w:p w14:paraId="706A09B8" w14:textId="77777777" w:rsidR="005B0DD8" w:rsidRDefault="005B0DD8" w:rsidP="005B0DD8">
      <w:pPr>
        <w:pStyle w:val="FootnoteText"/>
      </w:pPr>
      <w:r>
        <w:rPr>
          <w:rStyle w:val="FootnoteReference"/>
        </w:rPr>
        <w:footnoteRef/>
      </w:r>
      <w:r>
        <w:t xml:space="preserve"> Exod. 9:8-9.</w:t>
      </w:r>
    </w:p>
  </w:footnote>
  <w:footnote w:id="29">
    <w:p w14:paraId="2F03D68D" w14:textId="77777777" w:rsidR="005B0DD8" w:rsidRDefault="005B0DD8" w:rsidP="005B0DD8">
      <w:pPr>
        <w:pStyle w:val="FootnoteText"/>
      </w:pPr>
      <w:r>
        <w:rPr>
          <w:rStyle w:val="FootnoteReference"/>
        </w:rPr>
        <w:footnoteRef/>
      </w:r>
      <w:r>
        <w:t xml:space="preserve"> Exod. 11:4-6.</w:t>
      </w:r>
    </w:p>
  </w:footnote>
  <w:footnote w:id="30">
    <w:p w14:paraId="414A98B1" w14:textId="77777777" w:rsidR="005B0DD8" w:rsidRDefault="005B0DD8" w:rsidP="005B0DD8">
      <w:pPr>
        <w:pStyle w:val="FootnoteText"/>
        <w:rPr>
          <w:rtl/>
        </w:rPr>
      </w:pPr>
      <w:r>
        <w:rPr>
          <w:rStyle w:val="FootnoteReference"/>
        </w:rPr>
        <w:footnoteRef/>
      </w:r>
      <w:r>
        <w:t xml:space="preserve"> See for example </w:t>
      </w:r>
      <w:r>
        <w:fldChar w:fldCharType="begin"/>
      </w:r>
      <w:r>
        <w:instrText xml:space="preserve"> ADDIN EN.CITE &lt;EndNote&gt;&lt;Cite&gt;&lt;Author&gt;Loewenstamm&lt;/Author&gt;&lt;Year&gt;1971&lt;/Year&gt;&lt;RecNum&gt;8&lt;/RecNum&gt;&lt;DisplayText&gt;Samuel E. Loewenstamm, &amp;quot;The Number of Plagues in Psalm 105,” &lt;style face="italic"&gt;Biblica&lt;/style&gt; 52, no. 1 (1971): 34-38&lt;/DisplayText&gt;&lt;record&gt;&lt;rec-number&gt;8&lt;/rec-number&gt;&lt;foreign-keys&gt;&lt;key app="EN" db-id="0efsd0vwn95rt9etx2ipt5wzavzwdd05xdxs" timestamp="1605464418" guid="c134c806-e275-4b80-96c6-2534f52c66c4"&gt;8&lt;/key&gt;&lt;/foreign-keys&gt;&lt;ref-type name="Journal Article"&gt;17&lt;/ref-type&gt;&lt;contributors&gt;&lt;authors&gt;&lt;author&gt;Samuel E. Loewenstamm&lt;/author&gt;&lt;/authors&gt;&lt;/contributors&gt;&lt;titles&gt;&lt;title&gt;The Number of Plagues in Psalm 105&lt;/title&gt;&lt;secondary-title&gt;Biblica&lt;/secondary-title&gt;&lt;/titles&gt;&lt;periodical&gt;&lt;full-title&gt;Biblica&lt;/full-title&gt;&lt;/periodical&gt;&lt;pages&gt;34-38&lt;/pages&gt;&lt;volume&gt;52&lt;/volume&gt;&lt;number&gt;1&lt;/number&gt;&lt;dates&gt;&lt;year&gt;1971&lt;/year&gt;&lt;/dates&gt;&lt;urls&gt;&lt;related-urls&gt;&lt;url&gt;https://sci-hub.st/10.2307/42609702&lt;/url&gt;&lt;/related-urls&gt;&lt;/urls&gt;&lt;/record&gt;&lt;/Cite&gt;&lt;/EndNote&gt;</w:instrText>
      </w:r>
      <w:r>
        <w:fldChar w:fldCharType="separate"/>
      </w:r>
      <w:r>
        <w:rPr>
          <w:noProof/>
        </w:rPr>
        <w:t xml:space="preserve">Samuel E. Loewenstamm, "The Number of Plagues in Psalm 105,” </w:t>
      </w:r>
      <w:r w:rsidRPr="00883334">
        <w:rPr>
          <w:i/>
          <w:noProof/>
        </w:rPr>
        <w:t>Biblica</w:t>
      </w:r>
      <w:r>
        <w:rPr>
          <w:noProof/>
        </w:rPr>
        <w:t xml:space="preserve"> 52, no. 1 (1971): 34-38</w:t>
      </w:r>
      <w:r>
        <w:fldChar w:fldCharType="end"/>
      </w:r>
      <w:r>
        <w:t>.</w:t>
      </w:r>
    </w:p>
  </w:footnote>
  <w:footnote w:id="31">
    <w:p w14:paraId="65D0A45A" w14:textId="77777777" w:rsidR="005B0DD8" w:rsidRDefault="005B0DD8" w:rsidP="005B0DD8">
      <w:pPr>
        <w:pStyle w:val="FootnoteText"/>
      </w:pPr>
      <w:r>
        <w:rPr>
          <w:rStyle w:val="FootnoteReference"/>
        </w:rPr>
        <w:footnoteRef/>
      </w:r>
      <w:r>
        <w:t xml:space="preserve"> Cited in </w:t>
      </w:r>
      <w:r>
        <w:fldChar w:fldCharType="begin"/>
      </w:r>
      <w:r>
        <w:instrText xml:space="preserve"> ADDIN EN.CITE &lt;EndNote&gt;&lt;Cite&gt;&lt;Author&gt;Young&lt;/Author&gt;&lt;Year&gt;1841&lt;/Year&gt;&lt;RecNum&gt;328&lt;/RecNum&gt;&lt;DisplayText&gt;Alexander Young. &lt;style face="italic"&gt;Chronicles of the Pilgrim Fathers of the Colony of Plymouth: From 1602-1625&lt;/style&gt;.  (Boston: C.C. Little and J. Brown, 1841)&lt;/DisplayText&gt;&lt;record&gt;&lt;rec-number&gt;328&lt;/rec-number&gt;&lt;foreign-keys&gt;&lt;key app="EN" db-id="dsae2ws9t0wadderxw6vdrvff0t25ddrzps9" timestamp="1584732554"&gt;328&lt;/key&gt;&lt;/foreign-keys&gt;&lt;ref-type name="Book"&gt;6&lt;/ref-type&gt;&lt;contributors&gt;&lt;authors&gt;&lt;author&gt;Alexander Young&lt;/author&gt;&lt;/authors&gt;&lt;/contributors&gt;&lt;titles&gt;&lt;title&gt;Chronicles of the Pilgrim Fathers of the Colony of Plymouth: From 1602-1625&lt;/title&gt;&lt;/titles&gt;&lt;dates&gt;&lt;year&gt;1841&lt;/year&gt;&lt;/dates&gt;&lt;pub-location&gt;Boston&lt;/pub-location&gt;&lt;publisher&gt;C.C. Little and J. Brown&lt;/publisher&gt;&lt;urls&gt;&lt;related-urls&gt;&lt;url&gt;https://books.google.com/books?id=zD0OAAAAIAAJ&amp;amp;pg=PA184&amp;amp;lpg=PA184&amp;amp;dq=some+ancient+Plantations,+not+long+since+populous+now+utterly+void&amp;amp;source=bl&amp;amp;ots=ii60bPMBgj&amp;amp;sig=ACfU3U1FA-BmqOsJEll5g4N1v58PHUr0fA&amp;amp;hl=en&amp;amp;sa=X&amp;amp;ved=2ahUKEwj-iMb3uanoAhV_l3IEHUgZAzEQ6AEwCnoECAoQAQ#v=onepage&amp;amp;q=some%20ancient%20Plantations%2C%20not%20long%20since%20populous%20now%20utterly%20void&amp;amp;f=false&lt;/url&gt;&lt;/related-urls&gt;&lt;/urls&gt;&lt;/record&gt;&lt;/Cite&gt;&lt;/EndNote&gt;</w:instrText>
      </w:r>
      <w:r>
        <w:fldChar w:fldCharType="separate"/>
      </w:r>
      <w:r>
        <w:rPr>
          <w:noProof/>
        </w:rPr>
        <w:t xml:space="preserve">Alexander Young. </w:t>
      </w:r>
      <w:r w:rsidRPr="00584336">
        <w:rPr>
          <w:i/>
          <w:noProof/>
        </w:rPr>
        <w:t>Chronicles of the Pilgrim Fathers of the Colony of Plymouth: From 1602-1625</w:t>
      </w:r>
      <w:r>
        <w:rPr>
          <w:noProof/>
        </w:rPr>
        <w:t>.  (Boston: C.C. Little and J. Brown, 1841)</w:t>
      </w:r>
      <w:r>
        <w:fldChar w:fldCharType="end"/>
      </w:r>
      <w:r>
        <w:t xml:space="preserve"> 184. The full text of the Charter is available at </w:t>
      </w:r>
      <w:r w:rsidRPr="004E4CD8">
        <w:t>https://avalon.law.yale.edu/17th_century/mass01.asp</w:t>
      </w:r>
      <w:r>
        <w:t xml:space="preserve">. </w:t>
      </w:r>
    </w:p>
  </w:footnote>
  <w:footnote w:id="32">
    <w:p w14:paraId="103DF9AC" w14:textId="77777777" w:rsidR="005B0DD8" w:rsidRDefault="005B0DD8" w:rsidP="005B0DD8">
      <w:pPr>
        <w:pStyle w:val="FootnoteText"/>
      </w:pPr>
      <w:r>
        <w:rPr>
          <w:rStyle w:val="FootnoteReference"/>
        </w:rPr>
        <w:footnoteRef/>
      </w:r>
      <w:r>
        <w:t xml:space="preserve"> See</w:t>
      </w:r>
      <w:r w:rsidRPr="00E32191">
        <w:t xml:space="preserve"> Exodus 6:6</w:t>
      </w:r>
      <w:r>
        <w:t>;</w:t>
      </w:r>
      <w:r w:rsidRPr="00E32191">
        <w:t xml:space="preserve"> Deuteronomy 4:34</w:t>
      </w:r>
      <w:r>
        <w:t>,</w:t>
      </w:r>
      <w:r w:rsidRPr="00E32191">
        <w:t xml:space="preserve"> 5:15</w:t>
      </w:r>
      <w:r>
        <w:t>,</w:t>
      </w:r>
      <w:r w:rsidRPr="00E32191">
        <w:t xml:space="preserve"> 7:19</w:t>
      </w:r>
      <w:r>
        <w:t>,</w:t>
      </w:r>
      <w:r w:rsidRPr="00E32191">
        <w:t xml:space="preserve"> 9:29</w:t>
      </w:r>
      <w:r>
        <w:t>,</w:t>
      </w:r>
      <w:r w:rsidRPr="00E32191">
        <w:t xml:space="preserve"> 11:2</w:t>
      </w:r>
      <w:r>
        <w:t>,</w:t>
      </w:r>
      <w:r w:rsidRPr="00E32191">
        <w:t xml:space="preserve"> 26:8</w:t>
      </w:r>
      <w:r>
        <w:t xml:space="preserve"> and </w:t>
      </w:r>
      <w:r w:rsidRPr="00E32191">
        <w:t>Psalms 136:12.</w:t>
      </w:r>
    </w:p>
  </w:footnote>
  <w:footnote w:id="33">
    <w:p w14:paraId="34A00152" w14:textId="77777777" w:rsidR="005B0DD8" w:rsidRDefault="005B0DD8" w:rsidP="005B0DD8">
      <w:pPr>
        <w:pStyle w:val="FootnoteText"/>
      </w:pPr>
      <w:r>
        <w:rPr>
          <w:rStyle w:val="FootnoteReference"/>
        </w:rPr>
        <w:footnoteRef/>
      </w:r>
      <w:r>
        <w:t xml:space="preserve"> </w:t>
      </w:r>
      <w:r w:rsidRPr="009E54A7">
        <w:t>Not all the pilgrims felt as comfortable declaring that they understood God’s message. Thomas Hutchinson, who was the Lieutenant Governor of Massachusetts in 1758, seemed at least somewhat ambivalent. “Our ancestors supposed an immediate interposition of providence in the great mortality among the Indians, to make room for the English” he wrote in his history of the colony. “I am not inclined to credulity, but should not we go into the contrary extreme if we were to take no notice of the extinction of this people in all parts of the continent?”  Hutchinson strains to interpret the history differently, but he admits in the end that he cannot. The evidence for God’s intervention seems overwhelming.</w:t>
      </w:r>
      <w:r>
        <w:t xml:space="preserve"> See </w:t>
      </w:r>
      <w:r>
        <w:fldChar w:fldCharType="begin"/>
      </w:r>
      <w:r>
        <w:instrText xml:space="preserve"> ADDIN EN.CITE &lt;EndNote&gt;&lt;Cite&gt;&lt;Author&gt;Hutchinson&lt;/Author&gt;&lt;Year&gt;1765&lt;/Year&gt;&lt;RecNum&gt;37&lt;/RecNum&gt;&lt;DisplayText&gt;Thomas Hutchinson. &lt;style face="italic"&gt;The History of the Colony of Massachusetts Bay, from the First Settlement Thereof In1628&lt;/style&gt;.  (London: M. Richardson, 1765)&lt;/DisplayText&gt;&lt;record&gt;&lt;rec-number&gt;37&lt;/rec-number&gt;&lt;foreign-keys&gt;&lt;key app="EN" db-id="0efsd0vwn95rt9etx2ipt5wzavzwdd05xdxs" timestamp="1610485919" guid="9b4b81c6-e877-4ee3-967a-8d2c9d75623f"&gt;37&lt;/key&gt;&lt;/foreign-keys&gt;&lt;ref-type name="Book"&gt;6&lt;/ref-type&gt;&lt;contributors&gt;&lt;authors&gt;&lt;author&gt;Thomas Hutchinson&lt;/author&gt;&lt;/authors&gt;&lt;/contributors&gt;&lt;titles&gt;&lt;title&gt;The History of the Colony of Massachusetts Bay, from the First Settlement thereof in1628&lt;/title&gt;&lt;/titles&gt;&lt;dates&gt;&lt;year&gt;1765&lt;/year&gt;&lt;/dates&gt;&lt;pub-location&gt;London&lt;/pub-location&gt;&lt;publisher&gt;M. Richardson&lt;/publisher&gt;&lt;urls&gt;&lt;related-urls&gt;&lt;url&gt;https://books.google.com/books?id=uNdI3RuVqn4C&amp;amp;pg=PP5#v=onepage&amp;amp;q=credulity&amp;amp;f=false&lt;/url&gt;&lt;/related-urls&gt;&lt;/urls&gt;&lt;/record&gt;&lt;/Cite&gt;&lt;/EndNote&gt;</w:instrText>
      </w:r>
      <w:r>
        <w:fldChar w:fldCharType="separate"/>
      </w:r>
      <w:r>
        <w:rPr>
          <w:noProof/>
        </w:rPr>
        <w:t xml:space="preserve">Thomas Hutchinson. </w:t>
      </w:r>
      <w:r w:rsidRPr="00584336">
        <w:rPr>
          <w:i/>
          <w:noProof/>
        </w:rPr>
        <w:t>The History of the Colony of Massachusetts Bay, from the First Settlement Thereof In1628</w:t>
      </w:r>
      <w:r>
        <w:rPr>
          <w:noProof/>
        </w:rPr>
        <w:t>.  (London: M. Richardson, 1765)</w:t>
      </w:r>
      <w:r>
        <w:fldChar w:fldCharType="end"/>
      </w:r>
      <w:r>
        <w:t>.</w:t>
      </w:r>
    </w:p>
  </w:footnote>
  <w:footnote w:id="34">
    <w:p w14:paraId="795F655A" w14:textId="77777777" w:rsidR="005B0DD8" w:rsidRDefault="005B0DD8" w:rsidP="005B0DD8">
      <w:pPr>
        <w:pStyle w:val="FootnoteText"/>
      </w:pPr>
      <w:r>
        <w:rPr>
          <w:rStyle w:val="FootnoteReference"/>
        </w:rPr>
        <w:footnoteRef/>
      </w:r>
      <w:r>
        <w:t xml:space="preserve"> </w:t>
      </w:r>
      <w:r>
        <w:fldChar w:fldCharType="begin"/>
      </w:r>
      <w:r>
        <w:instrText xml:space="preserve"> ADDIN EN.CITE &lt;EndNote&gt;&lt;Cite&gt;&lt;Author&gt;Blaser&lt;/Author&gt;&lt;Year&gt;1998&lt;/Year&gt;&lt;RecNum&gt;122&lt;/RecNum&gt;&lt;DisplayText&gt;Martin Blaser, &amp;quot;Passover and Plague,” &lt;style face="italic"&gt;Perspectives in Biology and Medicine&lt;/style&gt; 41, no. 2 (1998): 243-56&lt;/DisplayText&gt;&lt;record&gt;&lt;rec-number&gt;122&lt;/rec-number&gt;&lt;foreign-keys&gt;&lt;key app="EN" db-id="0efsd0vwn95rt9etx2ipt5wzavzwdd05xdxs" timestamp="1614090781" guid="29d0e5e3-2565-4e51-a891-a3fdaccb5413"&gt;122&lt;/key&gt;&lt;/foreign-keys&gt;&lt;ref-type name="Journal Article"&gt;17&lt;/ref-type&gt;&lt;contributors&gt;&lt;authors&gt;&lt;author&gt;Martin Blaser&lt;/author&gt;&lt;/authors&gt;&lt;/contributors&gt;&lt;titles&gt;&lt;title&gt;Passover and Plague&lt;/title&gt;&lt;secondary-title&gt;Perspectives in Biology and Medicine&lt;/secondary-title&gt;&lt;/titles&gt;&lt;periodical&gt;&lt;full-title&gt;Perspectives in Biology and Medicine&lt;/full-title&gt;&lt;/periodical&gt;&lt;pages&gt;243-256&lt;/pages&gt;&lt;volume&gt;41&lt;/volume&gt;&lt;number&gt;2&lt;/number&gt;&lt;dates&gt;&lt;year&gt;1998&lt;/year&gt;&lt;/dates&gt;&lt;urls&gt;&lt;/urls&gt;&lt;/record&gt;&lt;/Cite&gt;&lt;/EndNote&gt;</w:instrText>
      </w:r>
      <w:r>
        <w:fldChar w:fldCharType="separate"/>
      </w:r>
      <w:r>
        <w:rPr>
          <w:noProof/>
        </w:rPr>
        <w:t xml:space="preserve">Martin Blaser, "Passover and Plague,” </w:t>
      </w:r>
      <w:r w:rsidRPr="00883334">
        <w:rPr>
          <w:i/>
          <w:noProof/>
        </w:rPr>
        <w:t>Perspectives in Biology and Medicine</w:t>
      </w:r>
      <w:r>
        <w:rPr>
          <w:noProof/>
        </w:rPr>
        <w:t xml:space="preserve"> 41, no. 2 (1998): 243-56</w:t>
      </w:r>
      <w:r>
        <w:fldChar w:fldCharType="end"/>
      </w:r>
      <w:r>
        <w:t xml:space="preserve">. Marek </w:t>
      </w:r>
      <w:proofErr w:type="spellStart"/>
      <w:r>
        <w:t>Tuszewicki</w:t>
      </w:r>
      <w:proofErr w:type="spellEnd"/>
      <w:r>
        <w:t xml:space="preserve"> from the Institute of Jewish Studies at Jagiellonian University in Krakow has described another Passover related cleaning ritual that was practiced by the Jews of eastern Europe, called </w:t>
      </w:r>
      <w:proofErr w:type="spellStart"/>
      <w:r w:rsidRPr="00712F62">
        <w:rPr>
          <w:i/>
          <w:iCs/>
        </w:rPr>
        <w:t>parkhe</w:t>
      </w:r>
      <w:proofErr w:type="spellEnd"/>
      <w:r>
        <w:t>.</w:t>
      </w:r>
    </w:p>
    <w:p w14:paraId="5BC0213C" w14:textId="77777777" w:rsidR="005B0DD8" w:rsidRDefault="005B0DD8" w:rsidP="005B0DD8">
      <w:pPr>
        <w:pStyle w:val="FootnoteText"/>
      </w:pPr>
    </w:p>
    <w:p w14:paraId="74C7D83B" w14:textId="77777777" w:rsidR="005B0DD8" w:rsidRDefault="005B0DD8" w:rsidP="005B0DD8">
      <w:pPr>
        <w:pStyle w:val="FootnoteQuote"/>
      </w:pPr>
      <w:r w:rsidRPr="00617EDF">
        <w:t xml:space="preserve">Its name was a reference to the name Pharaoh (Heb. </w:t>
      </w:r>
      <w:proofErr w:type="spellStart"/>
      <w:r w:rsidRPr="00617EDF">
        <w:t>paroh</w:t>
      </w:r>
      <w:proofErr w:type="spellEnd"/>
      <w:r w:rsidRPr="00617EDF">
        <w:t xml:space="preserve">), the Yiddish word for sickness, </w:t>
      </w:r>
      <w:proofErr w:type="spellStart"/>
      <w:r w:rsidRPr="00617EDF">
        <w:t>parkh</w:t>
      </w:r>
      <w:proofErr w:type="spellEnd"/>
      <w:r w:rsidRPr="00617EDF">
        <w:t xml:space="preserve"> or </w:t>
      </w:r>
      <w:proofErr w:type="spellStart"/>
      <w:r w:rsidRPr="00617EDF">
        <w:t>parekh</w:t>
      </w:r>
      <w:proofErr w:type="spellEnd"/>
      <w:r w:rsidRPr="00617EDF">
        <w:t>, and one of the Egyptian plagues (‘It shall…cause an inflammation breaking out [</w:t>
      </w:r>
      <w:proofErr w:type="spellStart"/>
      <w:r w:rsidRPr="00617EDF">
        <w:t>pore’ah</w:t>
      </w:r>
      <w:proofErr w:type="spellEnd"/>
      <w:r w:rsidRPr="00617EDF">
        <w:t xml:space="preserve">] in boils on man and beast’; Exod. 9:9). The ritual was usually played out on </w:t>
      </w:r>
      <w:proofErr w:type="spellStart"/>
      <w:r w:rsidRPr="00617EDF">
        <w:t>Shabat</w:t>
      </w:r>
      <w:proofErr w:type="spellEnd"/>
      <w:r w:rsidRPr="00617EDF">
        <w:t xml:space="preserve"> Hagadol (the sabbath before Pesach), and involved young men roaming the streets of their town looking for fellow residents with skin diseases such as mange- though any bald or balding med would do just as well. Anyone who answered to the description would be regaled with the irreverent rhyme </w:t>
      </w:r>
      <w:proofErr w:type="spellStart"/>
      <w:r w:rsidRPr="00617EDF">
        <w:t>Halelu</w:t>
      </w:r>
      <w:proofErr w:type="spellEnd"/>
      <w:r w:rsidRPr="00617EDF">
        <w:t xml:space="preserve">, </w:t>
      </w:r>
      <w:proofErr w:type="spellStart"/>
      <w:r w:rsidRPr="00617EDF">
        <w:t>halelu</w:t>
      </w:r>
      <w:proofErr w:type="spellEnd"/>
      <w:r w:rsidRPr="00617EDF">
        <w:t xml:space="preserve"> min </w:t>
      </w:r>
      <w:proofErr w:type="spellStart"/>
      <w:r w:rsidRPr="00617EDF">
        <w:t>hashamayim</w:t>
      </w:r>
      <w:proofErr w:type="spellEnd"/>
      <w:r w:rsidRPr="00617EDF">
        <w:t xml:space="preserve">, </w:t>
      </w:r>
      <w:proofErr w:type="spellStart"/>
      <w:r w:rsidRPr="00617EDF">
        <w:t>kol</w:t>
      </w:r>
      <w:proofErr w:type="spellEnd"/>
      <w:r w:rsidRPr="00617EDF">
        <w:t xml:space="preserve"> </w:t>
      </w:r>
      <w:proofErr w:type="spellStart"/>
      <w:r w:rsidRPr="00617EDF">
        <w:t>haparkhes</w:t>
      </w:r>
      <w:proofErr w:type="spellEnd"/>
      <w:r w:rsidRPr="00617EDF">
        <w:t xml:space="preserve"> </w:t>
      </w:r>
      <w:proofErr w:type="spellStart"/>
      <w:r w:rsidRPr="00617EDF">
        <w:t>lemitsrayim</w:t>
      </w:r>
      <w:proofErr w:type="spellEnd"/>
      <w:r w:rsidRPr="00617EDF">
        <w:t xml:space="preserve"> (Glory, glory from heaven, all the scab-heads to Egypt), and presented with a train ticket accompanied by the recommendation that they pack their bags quickly because the train from </w:t>
      </w:r>
      <w:proofErr w:type="spellStart"/>
      <w:r w:rsidRPr="00617EDF">
        <w:t>Budzanow</w:t>
      </w:r>
      <w:proofErr w:type="spellEnd"/>
      <w:r w:rsidRPr="00617EDF">
        <w:t xml:space="preserve"> (or whatever their town was called) to Egypt would not be waiting long. This ‘leper-hunt’ would often take the form of a procession with drums and other instruments, </w:t>
      </w:r>
      <w:proofErr w:type="gramStart"/>
      <w:r w:rsidRPr="00617EDF">
        <w:t>and,</w:t>
      </w:r>
      <w:proofErr w:type="gramEnd"/>
      <w:r w:rsidRPr="00617EDF">
        <w:t xml:space="preserve"> carried at its head, a straw figure dressed for a journey (in trousers, overcoat etc.). In some places ‘leper lists’ would be displayed in public, in either alphabetical or hierarchical order, with a list of what the exiles would need for such a long journey: a pot of chicken broth, pickled gherkins, and a comb.” </w:t>
      </w:r>
    </w:p>
    <w:p w14:paraId="31BF3CAE" w14:textId="77777777" w:rsidR="005B0DD8" w:rsidRPr="00617EDF" w:rsidRDefault="005B0DD8" w:rsidP="005B0DD8">
      <w:pPr>
        <w:pStyle w:val="FootnoteText"/>
        <w:ind w:left="432" w:right="432"/>
      </w:pPr>
    </w:p>
    <w:p w14:paraId="1087B2C2" w14:textId="77777777" w:rsidR="005B0DD8" w:rsidRDefault="005B0DD8" w:rsidP="005B0DD8">
      <w:pPr>
        <w:pStyle w:val="FootnoteText"/>
      </w:pPr>
      <w:r>
        <w:fldChar w:fldCharType="begin"/>
      </w:r>
      <w:r>
        <w:instrText xml:space="preserve"> ADDIN EN.CITE &lt;EndNote&gt;&lt;Cite&gt;&lt;Author&gt;Tuszewicki&lt;/Author&gt;&lt;Year&gt;2021&lt;/Year&gt;&lt;RecNum&gt;748&lt;/RecNum&gt;&lt;DisplayText&gt;Marek Tuszewicki. &lt;style face="italic"&gt;A Frog under the Tongue: Jewish Folk Medicine in Eastern Europe&lt;/style&gt;.  (London: The Littman Library of Jewish Civilization, 2021)&lt;/DisplayText&gt;&lt;record&gt;&lt;rec-number&gt;748&lt;/rec-number&gt;&lt;foreign-keys&gt;&lt;key app="EN" db-id="0efsd0vwn95rt9etx2ipt5wzavzwdd05xdxs" timestamp="1639057873" guid="e1a7e713-b74a-4576-80a5-ba61fef89615"&gt;748&lt;/key&gt;&lt;/foreign-keys&gt;&lt;ref-type name="Book"&gt;6&lt;/ref-type&gt;&lt;contributors&gt;&lt;authors&gt;&lt;author&gt;Marek Tuszewicki&lt;/author&gt;&lt;/authors&gt;&lt;/contributors&gt;&lt;titles&gt;&lt;title&gt;A Frog Under the Tongue: Jewish Folk Medicine in Eastern Europe&lt;/title&gt;&lt;short-title&gt;A Frog Under the Tongue&lt;/short-title&gt;&lt;/titles&gt;&lt;dates&gt;&lt;year&gt;2021&lt;/year&gt;&lt;/dates&gt;&lt;pub-location&gt;London&lt;/pub-location&gt;&lt;publisher&gt;The Littman Library of Jewish Civilization&lt;/publisher&gt;&lt;urls&gt;&lt;/urls&gt;&lt;/record&gt;&lt;/Cite&gt;&lt;/EndNote&gt;</w:instrText>
      </w:r>
      <w:r>
        <w:fldChar w:fldCharType="separate"/>
      </w:r>
      <w:r>
        <w:rPr>
          <w:noProof/>
        </w:rPr>
        <w:t xml:space="preserve">Marek Tuszewicki. </w:t>
      </w:r>
      <w:r w:rsidRPr="00584336">
        <w:rPr>
          <w:i/>
          <w:noProof/>
        </w:rPr>
        <w:t>A Frog under the Tongue: Jewish Folk Medicine in Eastern Europe</w:t>
      </w:r>
      <w:r>
        <w:rPr>
          <w:noProof/>
        </w:rPr>
        <w:t>.  (London: The Littman Library of Jewish Civilization, 2021)</w:t>
      </w:r>
      <w:r>
        <w:fldChar w:fldCharType="end"/>
      </w:r>
      <w:r>
        <w:t xml:space="preserve">181-182. Unfortunately, </w:t>
      </w:r>
      <w:proofErr w:type="spellStart"/>
      <w:r>
        <w:t>Tuszewicki</w:t>
      </w:r>
      <w:proofErr w:type="spellEnd"/>
      <w:r>
        <w:t xml:space="preserve"> does not provide a reference for this observation. I am grateful to Erica Brown for bringing this book to my attention.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F7F51"/>
    <w:multiLevelType w:val="multilevel"/>
    <w:tmpl w:val="4170F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042BF9"/>
    <w:multiLevelType w:val="multilevel"/>
    <w:tmpl w:val="41466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5B4455"/>
    <w:multiLevelType w:val="multilevel"/>
    <w:tmpl w:val="41DAB21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B2383D"/>
    <w:multiLevelType w:val="multilevel"/>
    <w:tmpl w:val="8996B6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22521A"/>
    <w:multiLevelType w:val="multilevel"/>
    <w:tmpl w:val="DFBA92E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350C99"/>
    <w:multiLevelType w:val="multilevel"/>
    <w:tmpl w:val="F9EEB812"/>
    <w:lvl w:ilvl="0">
      <w:start w:val="1"/>
      <w:numFmt w:val="decimal"/>
      <w:lvlText w:val="%1."/>
      <w:lvlJc w:val="left"/>
      <w:pPr>
        <w:tabs>
          <w:tab w:val="num" w:pos="360"/>
        </w:tabs>
        <w:ind w:left="360" w:hanging="360"/>
      </w:pPr>
    </w:lvl>
    <w:lvl w:ilvl="1" w:tentative="1">
      <w:numFmt w:val="decimal"/>
      <w:lvlText w:val="%2."/>
      <w:lvlJc w:val="left"/>
      <w:pPr>
        <w:tabs>
          <w:tab w:val="num" w:pos="1080"/>
        </w:tabs>
        <w:ind w:left="1080" w:hanging="360"/>
      </w:pPr>
    </w:lvl>
    <w:lvl w:ilvl="2" w:tentative="1">
      <w:numFmt w:val="decimal"/>
      <w:lvlText w:val="%3."/>
      <w:lvlJc w:val="left"/>
      <w:pPr>
        <w:tabs>
          <w:tab w:val="num" w:pos="1800"/>
        </w:tabs>
        <w:ind w:left="1800" w:hanging="360"/>
      </w:pPr>
    </w:lvl>
    <w:lvl w:ilvl="3" w:tentative="1">
      <w:numFmt w:val="decimal"/>
      <w:lvlText w:val="%4."/>
      <w:lvlJc w:val="left"/>
      <w:pPr>
        <w:tabs>
          <w:tab w:val="num" w:pos="2520"/>
        </w:tabs>
        <w:ind w:left="2520" w:hanging="360"/>
      </w:pPr>
    </w:lvl>
    <w:lvl w:ilvl="4" w:tentative="1">
      <w:numFmt w:val="decimal"/>
      <w:lvlText w:val="%5."/>
      <w:lvlJc w:val="left"/>
      <w:pPr>
        <w:tabs>
          <w:tab w:val="num" w:pos="3240"/>
        </w:tabs>
        <w:ind w:left="3240" w:hanging="360"/>
      </w:pPr>
    </w:lvl>
    <w:lvl w:ilvl="5" w:tentative="1">
      <w:numFmt w:val="decimal"/>
      <w:lvlText w:val="%6."/>
      <w:lvlJc w:val="left"/>
      <w:pPr>
        <w:tabs>
          <w:tab w:val="num" w:pos="3960"/>
        </w:tabs>
        <w:ind w:left="3960" w:hanging="360"/>
      </w:pPr>
    </w:lvl>
    <w:lvl w:ilvl="6" w:tentative="1">
      <w:numFmt w:val="decimal"/>
      <w:lvlText w:val="%7."/>
      <w:lvlJc w:val="left"/>
      <w:pPr>
        <w:tabs>
          <w:tab w:val="num" w:pos="4680"/>
        </w:tabs>
        <w:ind w:left="4680" w:hanging="360"/>
      </w:pPr>
    </w:lvl>
    <w:lvl w:ilvl="7" w:tentative="1">
      <w:numFmt w:val="decimal"/>
      <w:lvlText w:val="%8."/>
      <w:lvlJc w:val="left"/>
      <w:pPr>
        <w:tabs>
          <w:tab w:val="num" w:pos="5400"/>
        </w:tabs>
        <w:ind w:left="5400" w:hanging="360"/>
      </w:pPr>
    </w:lvl>
    <w:lvl w:ilvl="8" w:tentative="1">
      <w:numFmt w:val="decimal"/>
      <w:lvlText w:val="%9."/>
      <w:lvlJc w:val="left"/>
      <w:pPr>
        <w:tabs>
          <w:tab w:val="num" w:pos="6120"/>
        </w:tabs>
        <w:ind w:left="6120" w:hanging="360"/>
      </w:pPr>
    </w:lvl>
  </w:abstractNum>
  <w:abstractNum w:abstractNumId="6" w15:restartNumberingAfterBreak="0">
    <w:nsid w:val="55DC2079"/>
    <w:multiLevelType w:val="hybridMultilevel"/>
    <w:tmpl w:val="1556C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635420"/>
    <w:multiLevelType w:val="multilevel"/>
    <w:tmpl w:val="304082A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919557651">
    <w:abstractNumId w:val="1"/>
  </w:num>
  <w:num w:numId="2" w16cid:durableId="1492334030">
    <w:abstractNumId w:val="0"/>
  </w:num>
  <w:num w:numId="3" w16cid:durableId="518661484">
    <w:abstractNumId w:val="6"/>
  </w:num>
  <w:num w:numId="4" w16cid:durableId="831798034">
    <w:abstractNumId w:val="5"/>
  </w:num>
  <w:num w:numId="5" w16cid:durableId="1411732760">
    <w:abstractNumId w:val="2"/>
  </w:num>
  <w:num w:numId="6" w16cid:durableId="1277912002">
    <w:abstractNumId w:val="3"/>
  </w:num>
  <w:num w:numId="7" w16cid:durableId="1345744262">
    <w:abstractNumId w:val="7"/>
  </w:num>
  <w:num w:numId="8" w16cid:durableId="17858868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9C7"/>
    <w:rsid w:val="000172BD"/>
    <w:rsid w:val="00051A90"/>
    <w:rsid w:val="000563D5"/>
    <w:rsid w:val="00056D17"/>
    <w:rsid w:val="0006295E"/>
    <w:rsid w:val="00063BA5"/>
    <w:rsid w:val="00070C62"/>
    <w:rsid w:val="00070FF2"/>
    <w:rsid w:val="000718A6"/>
    <w:rsid w:val="00082190"/>
    <w:rsid w:val="000826F7"/>
    <w:rsid w:val="000A3B19"/>
    <w:rsid w:val="000A7D3C"/>
    <w:rsid w:val="000C0AD8"/>
    <w:rsid w:val="000C3A5E"/>
    <w:rsid w:val="000D1BE0"/>
    <w:rsid w:val="001115E3"/>
    <w:rsid w:val="00113ACC"/>
    <w:rsid w:val="001142D8"/>
    <w:rsid w:val="00115EEB"/>
    <w:rsid w:val="00116F31"/>
    <w:rsid w:val="00123371"/>
    <w:rsid w:val="00125D45"/>
    <w:rsid w:val="001321A7"/>
    <w:rsid w:val="00141AEA"/>
    <w:rsid w:val="00151E43"/>
    <w:rsid w:val="00152383"/>
    <w:rsid w:val="00167556"/>
    <w:rsid w:val="001768D6"/>
    <w:rsid w:val="00191848"/>
    <w:rsid w:val="00195A63"/>
    <w:rsid w:val="001A3354"/>
    <w:rsid w:val="001A53FC"/>
    <w:rsid w:val="001B668F"/>
    <w:rsid w:val="001D1284"/>
    <w:rsid w:val="001D7C65"/>
    <w:rsid w:val="001E7175"/>
    <w:rsid w:val="00206959"/>
    <w:rsid w:val="00207B62"/>
    <w:rsid w:val="00212594"/>
    <w:rsid w:val="00240F95"/>
    <w:rsid w:val="002429C7"/>
    <w:rsid w:val="0024363B"/>
    <w:rsid w:val="00243D53"/>
    <w:rsid w:val="0025136F"/>
    <w:rsid w:val="00261183"/>
    <w:rsid w:val="0029455B"/>
    <w:rsid w:val="002B077A"/>
    <w:rsid w:val="002B0FD4"/>
    <w:rsid w:val="002C377C"/>
    <w:rsid w:val="002F47C2"/>
    <w:rsid w:val="002F6DEA"/>
    <w:rsid w:val="0031111F"/>
    <w:rsid w:val="003171CA"/>
    <w:rsid w:val="00335136"/>
    <w:rsid w:val="003767CA"/>
    <w:rsid w:val="00391847"/>
    <w:rsid w:val="003B4256"/>
    <w:rsid w:val="003D23AF"/>
    <w:rsid w:val="003D55C3"/>
    <w:rsid w:val="003E13B4"/>
    <w:rsid w:val="00403678"/>
    <w:rsid w:val="00412AC5"/>
    <w:rsid w:val="00414B42"/>
    <w:rsid w:val="00414EF0"/>
    <w:rsid w:val="0041661F"/>
    <w:rsid w:val="00417A33"/>
    <w:rsid w:val="00454A1F"/>
    <w:rsid w:val="00463834"/>
    <w:rsid w:val="004675A6"/>
    <w:rsid w:val="004772EB"/>
    <w:rsid w:val="004B37D9"/>
    <w:rsid w:val="004B3E82"/>
    <w:rsid w:val="004C6FE1"/>
    <w:rsid w:val="004F76F6"/>
    <w:rsid w:val="00500521"/>
    <w:rsid w:val="00516DEF"/>
    <w:rsid w:val="00521BBB"/>
    <w:rsid w:val="00532D50"/>
    <w:rsid w:val="00543018"/>
    <w:rsid w:val="00543A37"/>
    <w:rsid w:val="005761A4"/>
    <w:rsid w:val="00593D0C"/>
    <w:rsid w:val="005B0DD8"/>
    <w:rsid w:val="005C28A3"/>
    <w:rsid w:val="005D0577"/>
    <w:rsid w:val="005F28A2"/>
    <w:rsid w:val="005F3448"/>
    <w:rsid w:val="005F5F74"/>
    <w:rsid w:val="00617B87"/>
    <w:rsid w:val="006317C3"/>
    <w:rsid w:val="00637CE2"/>
    <w:rsid w:val="00652E4A"/>
    <w:rsid w:val="006574E3"/>
    <w:rsid w:val="00681011"/>
    <w:rsid w:val="006A05A3"/>
    <w:rsid w:val="006E0AD6"/>
    <w:rsid w:val="006E2902"/>
    <w:rsid w:val="006E2A35"/>
    <w:rsid w:val="006F69AB"/>
    <w:rsid w:val="00716FF5"/>
    <w:rsid w:val="00722276"/>
    <w:rsid w:val="00723B0D"/>
    <w:rsid w:val="007301A0"/>
    <w:rsid w:val="00732EFF"/>
    <w:rsid w:val="007641AC"/>
    <w:rsid w:val="007973D8"/>
    <w:rsid w:val="007A0FB8"/>
    <w:rsid w:val="007A2166"/>
    <w:rsid w:val="007A2663"/>
    <w:rsid w:val="007A43D0"/>
    <w:rsid w:val="007D0E0B"/>
    <w:rsid w:val="007D4ECB"/>
    <w:rsid w:val="007D7B07"/>
    <w:rsid w:val="007E6ECD"/>
    <w:rsid w:val="007F2962"/>
    <w:rsid w:val="00826056"/>
    <w:rsid w:val="0083248E"/>
    <w:rsid w:val="00843CEF"/>
    <w:rsid w:val="00853534"/>
    <w:rsid w:val="008723B2"/>
    <w:rsid w:val="00886A1A"/>
    <w:rsid w:val="008969BE"/>
    <w:rsid w:val="008A6924"/>
    <w:rsid w:val="008B08C9"/>
    <w:rsid w:val="008B3320"/>
    <w:rsid w:val="008D4004"/>
    <w:rsid w:val="008D4BD5"/>
    <w:rsid w:val="008E25BC"/>
    <w:rsid w:val="008F0D7C"/>
    <w:rsid w:val="00900B29"/>
    <w:rsid w:val="00900FD7"/>
    <w:rsid w:val="00905AC2"/>
    <w:rsid w:val="00911173"/>
    <w:rsid w:val="0091432A"/>
    <w:rsid w:val="009147DB"/>
    <w:rsid w:val="0091640D"/>
    <w:rsid w:val="00924A47"/>
    <w:rsid w:val="00932F9B"/>
    <w:rsid w:val="009475CB"/>
    <w:rsid w:val="00960876"/>
    <w:rsid w:val="009629F5"/>
    <w:rsid w:val="00970A3D"/>
    <w:rsid w:val="009736D4"/>
    <w:rsid w:val="00981478"/>
    <w:rsid w:val="00992D7A"/>
    <w:rsid w:val="009A0ED1"/>
    <w:rsid w:val="009A50E6"/>
    <w:rsid w:val="009A5C54"/>
    <w:rsid w:val="009B2545"/>
    <w:rsid w:val="009D16C9"/>
    <w:rsid w:val="009D6014"/>
    <w:rsid w:val="009F366C"/>
    <w:rsid w:val="00A07217"/>
    <w:rsid w:val="00A1328F"/>
    <w:rsid w:val="00A1467E"/>
    <w:rsid w:val="00A352C4"/>
    <w:rsid w:val="00A46E23"/>
    <w:rsid w:val="00A52419"/>
    <w:rsid w:val="00A625B9"/>
    <w:rsid w:val="00A65FFF"/>
    <w:rsid w:val="00A825B1"/>
    <w:rsid w:val="00AC5822"/>
    <w:rsid w:val="00AE3784"/>
    <w:rsid w:val="00AE37C6"/>
    <w:rsid w:val="00AE3CEE"/>
    <w:rsid w:val="00AE4BF1"/>
    <w:rsid w:val="00B05DDA"/>
    <w:rsid w:val="00B3577D"/>
    <w:rsid w:val="00B52011"/>
    <w:rsid w:val="00B52CD6"/>
    <w:rsid w:val="00B80215"/>
    <w:rsid w:val="00B85150"/>
    <w:rsid w:val="00BA68E9"/>
    <w:rsid w:val="00BB46E8"/>
    <w:rsid w:val="00BC79B1"/>
    <w:rsid w:val="00C43411"/>
    <w:rsid w:val="00C43D20"/>
    <w:rsid w:val="00C52967"/>
    <w:rsid w:val="00C5309E"/>
    <w:rsid w:val="00C5584B"/>
    <w:rsid w:val="00C9283C"/>
    <w:rsid w:val="00C97701"/>
    <w:rsid w:val="00CC30B3"/>
    <w:rsid w:val="00CD56BA"/>
    <w:rsid w:val="00CE0B35"/>
    <w:rsid w:val="00CE2FEC"/>
    <w:rsid w:val="00CE61CE"/>
    <w:rsid w:val="00CE7852"/>
    <w:rsid w:val="00D03EE9"/>
    <w:rsid w:val="00D04BAF"/>
    <w:rsid w:val="00D204D6"/>
    <w:rsid w:val="00D240CC"/>
    <w:rsid w:val="00D3203A"/>
    <w:rsid w:val="00D46C05"/>
    <w:rsid w:val="00D64C52"/>
    <w:rsid w:val="00D9398D"/>
    <w:rsid w:val="00D9442C"/>
    <w:rsid w:val="00DA4E74"/>
    <w:rsid w:val="00DA678D"/>
    <w:rsid w:val="00DD4582"/>
    <w:rsid w:val="00DE4631"/>
    <w:rsid w:val="00E1375F"/>
    <w:rsid w:val="00E15F4D"/>
    <w:rsid w:val="00E17824"/>
    <w:rsid w:val="00E17E4E"/>
    <w:rsid w:val="00E26A4C"/>
    <w:rsid w:val="00E3336B"/>
    <w:rsid w:val="00E5123A"/>
    <w:rsid w:val="00E60AC0"/>
    <w:rsid w:val="00E90937"/>
    <w:rsid w:val="00E912BD"/>
    <w:rsid w:val="00E97D26"/>
    <w:rsid w:val="00EB3B2C"/>
    <w:rsid w:val="00ED0FE8"/>
    <w:rsid w:val="00ED416B"/>
    <w:rsid w:val="00EE024C"/>
    <w:rsid w:val="00F0647F"/>
    <w:rsid w:val="00F1081D"/>
    <w:rsid w:val="00F17B30"/>
    <w:rsid w:val="00F34734"/>
    <w:rsid w:val="00F36AAA"/>
    <w:rsid w:val="00F55DED"/>
    <w:rsid w:val="00F564B3"/>
    <w:rsid w:val="00F6126C"/>
    <w:rsid w:val="00F63340"/>
    <w:rsid w:val="00F7785C"/>
    <w:rsid w:val="00F8793D"/>
    <w:rsid w:val="00FB43D8"/>
    <w:rsid w:val="00FD3D6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2C953"/>
  <w15:chartTrackingRefBased/>
  <w15:docId w15:val="{FF0C06BA-CBE0-9042-B871-953C066BD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he-IL"/>
      </w:rPr>
    </w:rPrDefault>
    <w:pPrDefault>
      <w:pPr>
        <w:bidi/>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lmudology Reader"/>
    <w:qFormat/>
    <w:rsid w:val="000172BD"/>
    <w:pPr>
      <w:bidi w:val="0"/>
      <w:spacing w:line="312" w:lineRule="auto"/>
      <w:jc w:val="both"/>
    </w:pPr>
    <w:rPr>
      <w:rFonts w:ascii="Book Antiqua" w:hAnsi="Book Antiqua"/>
      <w:sz w:val="26"/>
    </w:rPr>
  </w:style>
  <w:style w:type="paragraph" w:styleId="Heading1">
    <w:name w:val="heading 1"/>
    <w:aliases w:val="Main Topic"/>
    <w:link w:val="Heading1Char"/>
    <w:autoRedefine/>
    <w:uiPriority w:val="9"/>
    <w:rsid w:val="00A1467E"/>
    <w:pPr>
      <w:widowControl w:val="0"/>
      <w:autoSpaceDE w:val="0"/>
      <w:autoSpaceDN w:val="0"/>
      <w:ind w:left="360" w:hanging="360"/>
      <w:jc w:val="right"/>
      <w:outlineLvl w:val="0"/>
    </w:pPr>
    <w:rPr>
      <w:rFonts w:ascii="Garamond" w:eastAsia="Calibri" w:hAnsi="Garamond" w:cs="Calibri"/>
      <w:b/>
      <w:bCs/>
      <w:color w:val="FF0000"/>
      <w:sz w:val="36"/>
      <w:lang w:bidi="en-US"/>
    </w:rPr>
  </w:style>
  <w:style w:type="paragraph" w:styleId="Heading2">
    <w:name w:val="heading 2"/>
    <w:aliases w:val="Daf Number"/>
    <w:basedOn w:val="Normal"/>
    <w:next w:val="Normal"/>
    <w:link w:val="Heading2Char"/>
    <w:autoRedefine/>
    <w:uiPriority w:val="9"/>
    <w:unhideWhenUsed/>
    <w:qFormat/>
    <w:rsid w:val="00A1467E"/>
    <w:pPr>
      <w:keepNext/>
      <w:keepLines/>
      <w:widowControl w:val="0"/>
      <w:autoSpaceDE w:val="0"/>
      <w:autoSpaceDN w:val="0"/>
      <w:spacing w:before="40" w:after="120" w:line="360" w:lineRule="auto"/>
      <w:outlineLvl w:val="1"/>
    </w:pPr>
    <w:rPr>
      <w:rFonts w:ascii="Garamond" w:eastAsiaTheme="majorEastAsia" w:hAnsi="Garamond" w:cstheme="majorBidi"/>
      <w:b/>
      <w:color w:val="000000" w:themeColor="text1"/>
      <w:sz w:val="28"/>
      <w:szCs w:val="26"/>
      <w:lang w:bidi="en-US"/>
    </w:rPr>
  </w:style>
  <w:style w:type="paragraph" w:styleId="Heading3">
    <w:name w:val="heading 3"/>
    <w:basedOn w:val="Normal"/>
    <w:next w:val="Normal"/>
    <w:link w:val="Heading3Char"/>
    <w:autoRedefine/>
    <w:uiPriority w:val="9"/>
    <w:unhideWhenUsed/>
    <w:rsid w:val="000A3B19"/>
    <w:pPr>
      <w:keepNext/>
      <w:keepLines/>
      <w:widowControl w:val="0"/>
      <w:autoSpaceDE w:val="0"/>
      <w:autoSpaceDN w:val="0"/>
      <w:spacing w:before="40"/>
      <w:outlineLvl w:val="2"/>
    </w:pPr>
    <w:rPr>
      <w:rFonts w:eastAsiaTheme="majorEastAsia" w:cstheme="majorBidi"/>
      <w:b/>
      <w:color w:val="000000" w:themeColor="text1"/>
      <w:szCs w:val="26"/>
      <w:lang w:bidi="en-US"/>
    </w:rPr>
  </w:style>
  <w:style w:type="paragraph" w:styleId="Heading4">
    <w:name w:val="heading 4"/>
    <w:aliases w:val="Talmudology Reader Hebrew quote"/>
    <w:basedOn w:val="Normal"/>
    <w:next w:val="Normal"/>
    <w:link w:val="Heading4Char"/>
    <w:autoRedefine/>
    <w:uiPriority w:val="9"/>
    <w:unhideWhenUsed/>
    <w:qFormat/>
    <w:rsid w:val="0006295E"/>
    <w:pPr>
      <w:keepNext/>
      <w:keepLines/>
      <w:spacing w:line="240" w:lineRule="auto"/>
      <w:ind w:left="720" w:right="864"/>
      <w:jc w:val="left"/>
      <w:outlineLvl w:val="3"/>
    </w:pPr>
    <w:rPr>
      <w:rFonts w:eastAsia="Times New Roman" w:cstheme="majorBidi"/>
      <w:i/>
      <w:iCs/>
      <w:color w:val="000000" w:themeColor="text1"/>
    </w:rPr>
  </w:style>
  <w:style w:type="paragraph" w:styleId="Heading5">
    <w:name w:val="heading 5"/>
    <w:aliases w:val="Hebrew Quote"/>
    <w:basedOn w:val="Normal"/>
    <w:next w:val="Normal"/>
    <w:link w:val="Heading5Char"/>
    <w:autoRedefine/>
    <w:uiPriority w:val="9"/>
    <w:unhideWhenUsed/>
    <w:qFormat/>
    <w:rsid w:val="006A05A3"/>
    <w:pPr>
      <w:keepNext/>
      <w:keepLines/>
      <w:spacing w:line="240" w:lineRule="auto"/>
      <w:outlineLvl w:val="4"/>
    </w:pPr>
    <w:rPr>
      <w:rFonts w:eastAsiaTheme="majorEastAsia" w:cstheme="majorBidi"/>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autoRedefine/>
    <w:uiPriority w:val="99"/>
    <w:unhideWhenUsed/>
    <w:qFormat/>
    <w:rsid w:val="004772EB"/>
    <w:pPr>
      <w:spacing w:after="120"/>
    </w:pPr>
    <w:rPr>
      <w:rFonts w:eastAsia="Calibri" w:cs="Geneva"/>
      <w:sz w:val="16"/>
      <w:szCs w:val="16"/>
    </w:rPr>
  </w:style>
  <w:style w:type="character" w:customStyle="1" w:styleId="FootnoteTextChar">
    <w:name w:val="Footnote Text Char"/>
    <w:basedOn w:val="DefaultParagraphFont"/>
    <w:link w:val="FootnoteText"/>
    <w:uiPriority w:val="99"/>
    <w:rsid w:val="004772EB"/>
    <w:rPr>
      <w:rFonts w:asciiTheme="majorBidi" w:eastAsia="Calibri" w:hAnsiTheme="majorBidi" w:cs="Geneva"/>
      <w:sz w:val="16"/>
      <w:szCs w:val="16"/>
    </w:rPr>
  </w:style>
  <w:style w:type="character" w:customStyle="1" w:styleId="Heading3Char">
    <w:name w:val="Heading 3 Char"/>
    <w:basedOn w:val="DefaultParagraphFont"/>
    <w:link w:val="Heading3"/>
    <w:uiPriority w:val="9"/>
    <w:rsid w:val="000A3B19"/>
    <w:rPr>
      <w:rFonts w:ascii="Book Antiqua" w:eastAsiaTheme="majorEastAsia" w:hAnsi="Book Antiqua" w:cstheme="majorBidi"/>
      <w:b/>
      <w:color w:val="000000" w:themeColor="text1"/>
      <w:sz w:val="26"/>
      <w:szCs w:val="26"/>
      <w:lang w:bidi="en-US"/>
    </w:rPr>
  </w:style>
  <w:style w:type="character" w:customStyle="1" w:styleId="Heading2Char">
    <w:name w:val="Heading 2 Char"/>
    <w:aliases w:val="Daf Number Char"/>
    <w:basedOn w:val="DefaultParagraphFont"/>
    <w:link w:val="Heading2"/>
    <w:uiPriority w:val="9"/>
    <w:rsid w:val="00A1467E"/>
    <w:rPr>
      <w:rFonts w:ascii="Garamond" w:eastAsiaTheme="majorEastAsia" w:hAnsi="Garamond" w:cstheme="majorBidi"/>
      <w:b/>
      <w:color w:val="000000" w:themeColor="text1"/>
      <w:sz w:val="28"/>
      <w:szCs w:val="26"/>
      <w:lang w:bidi="en-US"/>
    </w:rPr>
  </w:style>
  <w:style w:type="character" w:customStyle="1" w:styleId="Heading1Char">
    <w:name w:val="Heading 1 Char"/>
    <w:aliases w:val="Main Topic Char"/>
    <w:basedOn w:val="DefaultParagraphFont"/>
    <w:link w:val="Heading1"/>
    <w:uiPriority w:val="9"/>
    <w:rsid w:val="00A1467E"/>
    <w:rPr>
      <w:rFonts w:ascii="Garamond" w:eastAsia="Calibri" w:hAnsi="Garamond" w:cs="Calibri"/>
      <w:b/>
      <w:bCs/>
      <w:color w:val="FF0000"/>
      <w:sz w:val="36"/>
      <w:lang w:bidi="en-US"/>
    </w:rPr>
  </w:style>
  <w:style w:type="character" w:customStyle="1" w:styleId="Heading4Char">
    <w:name w:val="Heading 4 Char"/>
    <w:aliases w:val="Talmudology Reader Hebrew quote Char"/>
    <w:basedOn w:val="DefaultParagraphFont"/>
    <w:link w:val="Heading4"/>
    <w:uiPriority w:val="9"/>
    <w:rsid w:val="0006295E"/>
    <w:rPr>
      <w:rFonts w:ascii="Book Antiqua" w:eastAsia="Times New Roman" w:hAnsi="Book Antiqua" w:cstheme="majorBidi"/>
      <w:i/>
      <w:iCs/>
      <w:color w:val="000000" w:themeColor="text1"/>
      <w:sz w:val="26"/>
    </w:rPr>
  </w:style>
  <w:style w:type="character" w:customStyle="1" w:styleId="Heading5Char">
    <w:name w:val="Heading 5 Char"/>
    <w:aliases w:val="Hebrew Quote Char"/>
    <w:basedOn w:val="DefaultParagraphFont"/>
    <w:link w:val="Heading5"/>
    <w:uiPriority w:val="9"/>
    <w:rsid w:val="006A05A3"/>
    <w:rPr>
      <w:rFonts w:ascii="Book Antiqua" w:eastAsiaTheme="majorEastAsia" w:hAnsi="Book Antiqua" w:cstheme="majorBidi"/>
      <w:color w:val="000000" w:themeColor="text1"/>
      <w:sz w:val="28"/>
    </w:rPr>
  </w:style>
  <w:style w:type="paragraph" w:styleId="Quote">
    <w:name w:val="Quote"/>
    <w:aliases w:val="English"/>
    <w:next w:val="Normal"/>
    <w:link w:val="QuoteChar"/>
    <w:autoRedefine/>
    <w:uiPriority w:val="29"/>
    <w:qFormat/>
    <w:rsid w:val="000D1BE0"/>
    <w:pPr>
      <w:bidi w:val="0"/>
      <w:spacing w:before="120" w:after="120"/>
      <w:ind w:left="576" w:right="720"/>
      <w:jc w:val="both"/>
    </w:pPr>
    <w:rPr>
      <w:rFonts w:ascii="Garamond" w:hAnsi="Garamond"/>
      <w:iCs/>
      <w:color w:val="404040" w:themeColor="text1" w:themeTint="BF"/>
    </w:rPr>
  </w:style>
  <w:style w:type="character" w:customStyle="1" w:styleId="QuoteChar">
    <w:name w:val="Quote Char"/>
    <w:aliases w:val="English Char"/>
    <w:basedOn w:val="DefaultParagraphFont"/>
    <w:link w:val="Quote"/>
    <w:uiPriority w:val="29"/>
    <w:rsid w:val="000D1BE0"/>
    <w:rPr>
      <w:rFonts w:ascii="Garamond" w:hAnsi="Garamond"/>
      <w:iCs/>
      <w:color w:val="404040" w:themeColor="text1" w:themeTint="BF"/>
    </w:rPr>
  </w:style>
  <w:style w:type="character" w:styleId="BookTitle">
    <w:name w:val="Book Title"/>
    <w:uiPriority w:val="33"/>
    <w:qFormat/>
    <w:rsid w:val="00E17824"/>
    <w:rPr>
      <w:rFonts w:ascii="Garamond" w:hAnsi="Garamond"/>
      <w:b/>
      <w:bCs/>
      <w:iCs/>
      <w:spacing w:val="5"/>
      <w:sz w:val="56"/>
    </w:rPr>
  </w:style>
  <w:style w:type="paragraph" w:customStyle="1" w:styleId="ParagraphTitle">
    <w:name w:val="Paragraph Title"/>
    <w:basedOn w:val="Normal"/>
    <w:autoRedefine/>
    <w:qFormat/>
    <w:rsid w:val="001115E3"/>
    <w:pPr>
      <w:spacing w:after="120" w:line="360" w:lineRule="auto"/>
      <w:jc w:val="left"/>
    </w:pPr>
    <w:rPr>
      <w:rFonts w:ascii="proxima-nova" w:hAnsi="proxima-nova"/>
      <w:b/>
      <w:caps/>
      <w:spacing w:val="30"/>
      <w:sz w:val="24"/>
    </w:rPr>
  </w:style>
  <w:style w:type="character" w:styleId="Emphasis">
    <w:name w:val="Emphasis"/>
    <w:basedOn w:val="DefaultParagraphFont"/>
    <w:uiPriority w:val="20"/>
    <w:qFormat/>
    <w:rsid w:val="002429C7"/>
    <w:rPr>
      <w:i/>
      <w:iCs/>
    </w:rPr>
  </w:style>
  <w:style w:type="character" w:styleId="Hyperlink">
    <w:name w:val="Hyperlink"/>
    <w:basedOn w:val="DefaultParagraphFont"/>
    <w:uiPriority w:val="99"/>
    <w:unhideWhenUsed/>
    <w:rsid w:val="002429C7"/>
    <w:rPr>
      <w:color w:val="0000FF"/>
      <w:u w:val="single"/>
    </w:rPr>
  </w:style>
  <w:style w:type="character" w:styleId="Strong">
    <w:name w:val="Strong"/>
    <w:basedOn w:val="DefaultParagraphFont"/>
    <w:uiPriority w:val="22"/>
    <w:qFormat/>
    <w:rsid w:val="002429C7"/>
    <w:rPr>
      <w:b/>
      <w:bCs/>
    </w:rPr>
  </w:style>
  <w:style w:type="character" w:styleId="UnresolvedMention">
    <w:name w:val="Unresolved Mention"/>
    <w:basedOn w:val="DefaultParagraphFont"/>
    <w:uiPriority w:val="99"/>
    <w:semiHidden/>
    <w:unhideWhenUsed/>
    <w:rsid w:val="002429C7"/>
    <w:rPr>
      <w:color w:val="605E5C"/>
      <w:shd w:val="clear" w:color="auto" w:fill="E1DFDD"/>
    </w:rPr>
  </w:style>
  <w:style w:type="paragraph" w:styleId="Title">
    <w:name w:val="Title"/>
    <w:basedOn w:val="Normal"/>
    <w:next w:val="Normal"/>
    <w:link w:val="TitleChar"/>
    <w:uiPriority w:val="10"/>
    <w:qFormat/>
    <w:rsid w:val="002429C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29C7"/>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2429C7"/>
    <w:pPr>
      <w:tabs>
        <w:tab w:val="center" w:pos="4680"/>
        <w:tab w:val="right" w:pos="9360"/>
      </w:tabs>
      <w:spacing w:line="240" w:lineRule="auto"/>
    </w:pPr>
  </w:style>
  <w:style w:type="character" w:customStyle="1" w:styleId="FooterChar">
    <w:name w:val="Footer Char"/>
    <w:basedOn w:val="DefaultParagraphFont"/>
    <w:link w:val="Footer"/>
    <w:uiPriority w:val="99"/>
    <w:rsid w:val="002429C7"/>
    <w:rPr>
      <w:rFonts w:ascii="Book Antiqua" w:hAnsi="Book Antiqua"/>
    </w:rPr>
  </w:style>
  <w:style w:type="character" w:styleId="PageNumber">
    <w:name w:val="page number"/>
    <w:basedOn w:val="DefaultParagraphFont"/>
    <w:uiPriority w:val="99"/>
    <w:semiHidden/>
    <w:unhideWhenUsed/>
    <w:rsid w:val="002429C7"/>
  </w:style>
  <w:style w:type="paragraph" w:customStyle="1" w:styleId="entry-tags">
    <w:name w:val="entry-tags"/>
    <w:basedOn w:val="Normal"/>
    <w:rsid w:val="00D9398D"/>
    <w:pPr>
      <w:spacing w:before="100" w:beforeAutospacing="1" w:after="100" w:afterAutospacing="1" w:line="240" w:lineRule="auto"/>
      <w:jc w:val="left"/>
    </w:pPr>
    <w:rPr>
      <w:rFonts w:ascii="Times New Roman" w:eastAsia="Times New Roman" w:hAnsi="Times New Roman" w:cs="Times New Roman"/>
      <w:sz w:val="24"/>
    </w:rPr>
  </w:style>
  <w:style w:type="paragraph" w:styleId="ListParagraph">
    <w:name w:val="List Paragraph"/>
    <w:basedOn w:val="Normal"/>
    <w:uiPriority w:val="34"/>
    <w:qFormat/>
    <w:rsid w:val="00D204D6"/>
    <w:pPr>
      <w:ind w:left="720"/>
      <w:contextualSpacing/>
    </w:pPr>
  </w:style>
  <w:style w:type="paragraph" w:customStyle="1" w:styleId="TalmudologyParaHead">
    <w:name w:val="Talmudology Para Head"/>
    <w:basedOn w:val="Normal"/>
    <w:autoRedefine/>
    <w:qFormat/>
    <w:rsid w:val="00DA678D"/>
    <w:pPr>
      <w:spacing w:line="240" w:lineRule="auto"/>
      <w:jc w:val="left"/>
    </w:pPr>
    <w:rPr>
      <w:b/>
      <w:bCs/>
      <w:sz w:val="28"/>
      <w:szCs w:val="28"/>
    </w:rPr>
  </w:style>
  <w:style w:type="paragraph" w:styleId="NoSpacing">
    <w:name w:val="No Spacing"/>
    <w:uiPriority w:val="1"/>
    <w:qFormat/>
    <w:rsid w:val="00843CEF"/>
    <w:pPr>
      <w:bidi w:val="0"/>
      <w:jc w:val="both"/>
    </w:pPr>
    <w:rPr>
      <w:rFonts w:ascii="Book Antiqua" w:hAnsi="Book Antiqua"/>
      <w:sz w:val="26"/>
    </w:rPr>
  </w:style>
  <w:style w:type="paragraph" w:styleId="Header">
    <w:name w:val="header"/>
    <w:basedOn w:val="Normal"/>
    <w:link w:val="HeaderChar"/>
    <w:uiPriority w:val="99"/>
    <w:unhideWhenUsed/>
    <w:rsid w:val="00853534"/>
    <w:pPr>
      <w:tabs>
        <w:tab w:val="center" w:pos="4680"/>
        <w:tab w:val="right" w:pos="9360"/>
      </w:tabs>
      <w:spacing w:line="240" w:lineRule="auto"/>
    </w:pPr>
  </w:style>
  <w:style w:type="character" w:customStyle="1" w:styleId="HeaderChar">
    <w:name w:val="Header Char"/>
    <w:basedOn w:val="DefaultParagraphFont"/>
    <w:link w:val="Header"/>
    <w:uiPriority w:val="99"/>
    <w:rsid w:val="00853534"/>
    <w:rPr>
      <w:rFonts w:ascii="Book Antiqua" w:hAnsi="Book Antiqua"/>
      <w:sz w:val="26"/>
    </w:rPr>
  </w:style>
  <w:style w:type="paragraph" w:customStyle="1" w:styleId="LongQuote">
    <w:name w:val="Long Quote"/>
    <w:basedOn w:val="Normal"/>
    <w:autoRedefine/>
    <w:qFormat/>
    <w:rsid w:val="00EE024C"/>
    <w:pPr>
      <w:spacing w:line="360" w:lineRule="auto"/>
      <w:ind w:left="720" w:right="864"/>
      <w:jc w:val="left"/>
    </w:pPr>
    <w:rPr>
      <w:rFonts w:asciiTheme="majorBidi" w:hAnsiTheme="majorBidi"/>
      <w:i/>
      <w:iCs/>
      <w:sz w:val="24"/>
      <w:szCs w:val="28"/>
    </w:rPr>
  </w:style>
  <w:style w:type="character" w:styleId="FootnoteReference">
    <w:name w:val="footnote reference"/>
    <w:basedOn w:val="DefaultParagraphFont"/>
    <w:uiPriority w:val="99"/>
    <w:semiHidden/>
    <w:unhideWhenUsed/>
    <w:rsid w:val="005B0DD8"/>
    <w:rPr>
      <w:vertAlign w:val="superscript"/>
    </w:rPr>
  </w:style>
  <w:style w:type="paragraph" w:customStyle="1" w:styleId="FootnoteQuote">
    <w:name w:val="Footnote Quote"/>
    <w:basedOn w:val="FootnoteText"/>
    <w:link w:val="FootnoteQuoteChar"/>
    <w:autoRedefine/>
    <w:qFormat/>
    <w:rsid w:val="005B0DD8"/>
    <w:pPr>
      <w:spacing w:after="0" w:line="480" w:lineRule="auto"/>
      <w:ind w:left="432" w:right="432"/>
      <w:jc w:val="left"/>
    </w:pPr>
    <w:rPr>
      <w:rFonts w:asciiTheme="majorBidi" w:hAnsiTheme="majorBidi"/>
    </w:rPr>
  </w:style>
  <w:style w:type="character" w:customStyle="1" w:styleId="FootnoteQuoteChar">
    <w:name w:val="Footnote Quote Char"/>
    <w:basedOn w:val="FootnoteTextChar"/>
    <w:link w:val="FootnoteQuote"/>
    <w:rsid w:val="005B0DD8"/>
    <w:rPr>
      <w:rFonts w:asciiTheme="majorBidi" w:eastAsia="Calibri" w:hAnsiTheme="majorBidi" w:cs="Genev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13958">
      <w:bodyDiv w:val="1"/>
      <w:marLeft w:val="0"/>
      <w:marRight w:val="0"/>
      <w:marTop w:val="0"/>
      <w:marBottom w:val="0"/>
      <w:divBdr>
        <w:top w:val="none" w:sz="0" w:space="0" w:color="auto"/>
        <w:left w:val="none" w:sz="0" w:space="0" w:color="auto"/>
        <w:bottom w:val="none" w:sz="0" w:space="0" w:color="auto"/>
        <w:right w:val="none" w:sz="0" w:space="0" w:color="auto"/>
      </w:divBdr>
    </w:div>
    <w:div w:id="60713522">
      <w:bodyDiv w:val="1"/>
      <w:marLeft w:val="0"/>
      <w:marRight w:val="0"/>
      <w:marTop w:val="0"/>
      <w:marBottom w:val="0"/>
      <w:divBdr>
        <w:top w:val="none" w:sz="0" w:space="0" w:color="auto"/>
        <w:left w:val="none" w:sz="0" w:space="0" w:color="auto"/>
        <w:bottom w:val="none" w:sz="0" w:space="0" w:color="auto"/>
        <w:right w:val="none" w:sz="0" w:space="0" w:color="auto"/>
      </w:divBdr>
      <w:divsChild>
        <w:div w:id="777800739">
          <w:marLeft w:val="0"/>
          <w:marRight w:val="0"/>
          <w:marTop w:val="0"/>
          <w:marBottom w:val="0"/>
          <w:divBdr>
            <w:top w:val="none" w:sz="0" w:space="0" w:color="auto"/>
            <w:left w:val="none" w:sz="0" w:space="0" w:color="auto"/>
            <w:bottom w:val="none" w:sz="0" w:space="0" w:color="auto"/>
            <w:right w:val="none" w:sz="0" w:space="0" w:color="auto"/>
          </w:divBdr>
          <w:divsChild>
            <w:div w:id="1062601329">
              <w:marLeft w:val="0"/>
              <w:marRight w:val="0"/>
              <w:marTop w:val="0"/>
              <w:marBottom w:val="0"/>
              <w:divBdr>
                <w:top w:val="none" w:sz="0" w:space="0" w:color="auto"/>
                <w:left w:val="none" w:sz="0" w:space="0" w:color="auto"/>
                <w:bottom w:val="none" w:sz="0" w:space="0" w:color="auto"/>
                <w:right w:val="none" w:sz="0" w:space="0" w:color="auto"/>
              </w:divBdr>
              <w:divsChild>
                <w:div w:id="849026857">
                  <w:blockQuote w:val="1"/>
                  <w:marLeft w:val="0"/>
                  <w:marRight w:val="0"/>
                  <w:marTop w:val="0"/>
                  <w:marBottom w:val="0"/>
                  <w:divBdr>
                    <w:top w:val="none" w:sz="0" w:space="0" w:color="auto"/>
                    <w:left w:val="none" w:sz="0" w:space="0" w:color="auto"/>
                    <w:bottom w:val="none" w:sz="0" w:space="0" w:color="auto"/>
                    <w:right w:val="none" w:sz="0" w:space="0" w:color="auto"/>
                  </w:divBdr>
                </w:div>
                <w:div w:id="1253896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1841">
          <w:marLeft w:val="255"/>
          <w:marRight w:val="0"/>
          <w:marTop w:val="0"/>
          <w:marBottom w:val="0"/>
          <w:divBdr>
            <w:top w:val="none" w:sz="0" w:space="0" w:color="auto"/>
            <w:left w:val="none" w:sz="0" w:space="0" w:color="auto"/>
            <w:bottom w:val="none" w:sz="0" w:space="0" w:color="auto"/>
            <w:right w:val="none" w:sz="0" w:space="0" w:color="auto"/>
          </w:divBdr>
          <w:divsChild>
            <w:div w:id="240605004">
              <w:marLeft w:val="0"/>
              <w:marRight w:val="0"/>
              <w:marTop w:val="0"/>
              <w:marBottom w:val="0"/>
              <w:divBdr>
                <w:top w:val="none" w:sz="0" w:space="0" w:color="auto"/>
                <w:left w:val="none" w:sz="0" w:space="0" w:color="auto"/>
                <w:bottom w:val="none" w:sz="0" w:space="0" w:color="auto"/>
                <w:right w:val="none" w:sz="0" w:space="0" w:color="auto"/>
              </w:divBdr>
              <w:divsChild>
                <w:div w:id="1495607176">
                  <w:marLeft w:val="0"/>
                  <w:marRight w:val="0"/>
                  <w:marTop w:val="0"/>
                  <w:marBottom w:val="0"/>
                  <w:divBdr>
                    <w:top w:val="none" w:sz="0" w:space="0" w:color="auto"/>
                    <w:left w:val="none" w:sz="0" w:space="0" w:color="auto"/>
                    <w:bottom w:val="none" w:sz="0" w:space="0" w:color="auto"/>
                    <w:right w:val="none" w:sz="0" w:space="0" w:color="auto"/>
                  </w:divBdr>
                  <w:divsChild>
                    <w:div w:id="814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94083">
          <w:marLeft w:val="0"/>
          <w:marRight w:val="0"/>
          <w:marTop w:val="0"/>
          <w:marBottom w:val="0"/>
          <w:divBdr>
            <w:top w:val="none" w:sz="0" w:space="0" w:color="auto"/>
            <w:left w:val="none" w:sz="0" w:space="0" w:color="auto"/>
            <w:bottom w:val="none" w:sz="0" w:space="0" w:color="auto"/>
            <w:right w:val="none" w:sz="0" w:space="0" w:color="auto"/>
          </w:divBdr>
          <w:divsChild>
            <w:div w:id="785661467">
              <w:marLeft w:val="0"/>
              <w:marRight w:val="0"/>
              <w:marTop w:val="0"/>
              <w:marBottom w:val="0"/>
              <w:divBdr>
                <w:top w:val="none" w:sz="0" w:space="0" w:color="auto"/>
                <w:left w:val="none" w:sz="0" w:space="0" w:color="auto"/>
                <w:bottom w:val="none" w:sz="0" w:space="0" w:color="auto"/>
                <w:right w:val="none" w:sz="0" w:space="0" w:color="auto"/>
              </w:divBdr>
              <w:divsChild>
                <w:div w:id="17714677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517399">
          <w:marLeft w:val="0"/>
          <w:marRight w:val="0"/>
          <w:marTop w:val="0"/>
          <w:marBottom w:val="0"/>
          <w:divBdr>
            <w:top w:val="none" w:sz="0" w:space="0" w:color="auto"/>
            <w:left w:val="none" w:sz="0" w:space="0" w:color="auto"/>
            <w:bottom w:val="none" w:sz="0" w:space="0" w:color="auto"/>
            <w:right w:val="none" w:sz="0" w:space="0" w:color="auto"/>
          </w:divBdr>
          <w:divsChild>
            <w:div w:id="1961183998">
              <w:marLeft w:val="0"/>
              <w:marRight w:val="0"/>
              <w:marTop w:val="0"/>
              <w:marBottom w:val="0"/>
              <w:divBdr>
                <w:top w:val="none" w:sz="0" w:space="0" w:color="auto"/>
                <w:left w:val="none" w:sz="0" w:space="0" w:color="auto"/>
                <w:bottom w:val="none" w:sz="0" w:space="0" w:color="auto"/>
                <w:right w:val="none" w:sz="0" w:space="0" w:color="auto"/>
              </w:divBdr>
              <w:divsChild>
                <w:div w:id="1124274467">
                  <w:marLeft w:val="0"/>
                  <w:marRight w:val="0"/>
                  <w:marTop w:val="0"/>
                  <w:marBottom w:val="0"/>
                  <w:divBdr>
                    <w:top w:val="none" w:sz="0" w:space="0" w:color="auto"/>
                    <w:left w:val="none" w:sz="0" w:space="0" w:color="auto"/>
                    <w:bottom w:val="none" w:sz="0" w:space="0" w:color="auto"/>
                    <w:right w:val="none" w:sz="0" w:space="0" w:color="auto"/>
                  </w:divBdr>
                  <w:divsChild>
                    <w:div w:id="112107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174125">
          <w:marLeft w:val="0"/>
          <w:marRight w:val="0"/>
          <w:marTop w:val="0"/>
          <w:marBottom w:val="0"/>
          <w:divBdr>
            <w:top w:val="none" w:sz="0" w:space="0" w:color="auto"/>
            <w:left w:val="none" w:sz="0" w:space="0" w:color="auto"/>
            <w:bottom w:val="none" w:sz="0" w:space="0" w:color="auto"/>
            <w:right w:val="none" w:sz="0" w:space="0" w:color="auto"/>
          </w:divBdr>
          <w:divsChild>
            <w:div w:id="1673487236">
              <w:marLeft w:val="0"/>
              <w:marRight w:val="0"/>
              <w:marTop w:val="0"/>
              <w:marBottom w:val="0"/>
              <w:divBdr>
                <w:top w:val="none" w:sz="0" w:space="0" w:color="auto"/>
                <w:left w:val="none" w:sz="0" w:space="0" w:color="auto"/>
                <w:bottom w:val="none" w:sz="0" w:space="0" w:color="auto"/>
                <w:right w:val="none" w:sz="0" w:space="0" w:color="auto"/>
              </w:divBdr>
            </w:div>
          </w:divsChild>
        </w:div>
        <w:div w:id="216094557">
          <w:marLeft w:val="0"/>
          <w:marRight w:val="0"/>
          <w:marTop w:val="0"/>
          <w:marBottom w:val="0"/>
          <w:divBdr>
            <w:top w:val="none" w:sz="0" w:space="0" w:color="auto"/>
            <w:left w:val="none" w:sz="0" w:space="0" w:color="auto"/>
            <w:bottom w:val="none" w:sz="0" w:space="0" w:color="auto"/>
            <w:right w:val="none" w:sz="0" w:space="0" w:color="auto"/>
          </w:divBdr>
          <w:divsChild>
            <w:div w:id="979071097">
              <w:marLeft w:val="0"/>
              <w:marRight w:val="0"/>
              <w:marTop w:val="0"/>
              <w:marBottom w:val="0"/>
              <w:divBdr>
                <w:top w:val="none" w:sz="0" w:space="0" w:color="auto"/>
                <w:left w:val="none" w:sz="0" w:space="0" w:color="auto"/>
                <w:bottom w:val="none" w:sz="0" w:space="0" w:color="auto"/>
                <w:right w:val="none" w:sz="0" w:space="0" w:color="auto"/>
              </w:divBdr>
              <w:divsChild>
                <w:div w:id="17666811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472765">
          <w:marLeft w:val="0"/>
          <w:marRight w:val="0"/>
          <w:marTop w:val="0"/>
          <w:marBottom w:val="0"/>
          <w:divBdr>
            <w:top w:val="none" w:sz="0" w:space="0" w:color="auto"/>
            <w:left w:val="none" w:sz="0" w:space="0" w:color="auto"/>
            <w:bottom w:val="none" w:sz="0" w:space="0" w:color="auto"/>
            <w:right w:val="none" w:sz="0" w:space="0" w:color="auto"/>
          </w:divBdr>
          <w:divsChild>
            <w:div w:id="91778753">
              <w:marLeft w:val="0"/>
              <w:marRight w:val="0"/>
              <w:marTop w:val="0"/>
              <w:marBottom w:val="0"/>
              <w:divBdr>
                <w:top w:val="none" w:sz="0" w:space="0" w:color="auto"/>
                <w:left w:val="none" w:sz="0" w:space="0" w:color="auto"/>
                <w:bottom w:val="none" w:sz="0" w:space="0" w:color="auto"/>
                <w:right w:val="none" w:sz="0" w:space="0" w:color="auto"/>
              </w:divBdr>
              <w:divsChild>
                <w:div w:id="1052539289">
                  <w:marLeft w:val="0"/>
                  <w:marRight w:val="0"/>
                  <w:marTop w:val="0"/>
                  <w:marBottom w:val="0"/>
                  <w:divBdr>
                    <w:top w:val="none" w:sz="0" w:space="0" w:color="auto"/>
                    <w:left w:val="none" w:sz="0" w:space="0" w:color="auto"/>
                    <w:bottom w:val="none" w:sz="0" w:space="0" w:color="auto"/>
                    <w:right w:val="none" w:sz="0" w:space="0" w:color="auto"/>
                  </w:divBdr>
                  <w:divsChild>
                    <w:div w:id="484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68319">
          <w:marLeft w:val="0"/>
          <w:marRight w:val="0"/>
          <w:marTop w:val="0"/>
          <w:marBottom w:val="0"/>
          <w:divBdr>
            <w:top w:val="none" w:sz="0" w:space="0" w:color="auto"/>
            <w:left w:val="none" w:sz="0" w:space="0" w:color="auto"/>
            <w:bottom w:val="none" w:sz="0" w:space="0" w:color="auto"/>
            <w:right w:val="none" w:sz="0" w:space="0" w:color="auto"/>
          </w:divBdr>
          <w:divsChild>
            <w:div w:id="2060935630">
              <w:marLeft w:val="0"/>
              <w:marRight w:val="0"/>
              <w:marTop w:val="0"/>
              <w:marBottom w:val="0"/>
              <w:divBdr>
                <w:top w:val="none" w:sz="0" w:space="0" w:color="auto"/>
                <w:left w:val="none" w:sz="0" w:space="0" w:color="auto"/>
                <w:bottom w:val="none" w:sz="0" w:space="0" w:color="auto"/>
                <w:right w:val="none" w:sz="0" w:space="0" w:color="auto"/>
              </w:divBdr>
            </w:div>
          </w:divsChild>
        </w:div>
        <w:div w:id="463885191">
          <w:marLeft w:val="0"/>
          <w:marRight w:val="0"/>
          <w:marTop w:val="0"/>
          <w:marBottom w:val="0"/>
          <w:divBdr>
            <w:top w:val="none" w:sz="0" w:space="0" w:color="auto"/>
            <w:left w:val="none" w:sz="0" w:space="0" w:color="auto"/>
            <w:bottom w:val="none" w:sz="0" w:space="0" w:color="auto"/>
            <w:right w:val="none" w:sz="0" w:space="0" w:color="auto"/>
          </w:divBdr>
          <w:divsChild>
            <w:div w:id="1872495837">
              <w:marLeft w:val="0"/>
              <w:marRight w:val="0"/>
              <w:marTop w:val="0"/>
              <w:marBottom w:val="0"/>
              <w:divBdr>
                <w:top w:val="none" w:sz="0" w:space="0" w:color="auto"/>
                <w:left w:val="none" w:sz="0" w:space="0" w:color="auto"/>
                <w:bottom w:val="none" w:sz="0" w:space="0" w:color="auto"/>
                <w:right w:val="none" w:sz="0" w:space="0" w:color="auto"/>
              </w:divBdr>
              <w:divsChild>
                <w:div w:id="988439442">
                  <w:marLeft w:val="0"/>
                  <w:marRight w:val="0"/>
                  <w:marTop w:val="0"/>
                  <w:marBottom w:val="0"/>
                  <w:divBdr>
                    <w:top w:val="none" w:sz="0" w:space="0" w:color="auto"/>
                    <w:left w:val="none" w:sz="0" w:space="0" w:color="auto"/>
                    <w:bottom w:val="none" w:sz="0" w:space="0" w:color="auto"/>
                    <w:right w:val="none" w:sz="0" w:space="0" w:color="auto"/>
                  </w:divBdr>
                  <w:divsChild>
                    <w:div w:id="70209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656276">
          <w:marLeft w:val="0"/>
          <w:marRight w:val="0"/>
          <w:marTop w:val="0"/>
          <w:marBottom w:val="0"/>
          <w:divBdr>
            <w:top w:val="none" w:sz="0" w:space="0" w:color="auto"/>
            <w:left w:val="none" w:sz="0" w:space="0" w:color="auto"/>
            <w:bottom w:val="none" w:sz="0" w:space="0" w:color="auto"/>
            <w:right w:val="none" w:sz="0" w:space="0" w:color="auto"/>
          </w:divBdr>
          <w:divsChild>
            <w:div w:id="318726862">
              <w:marLeft w:val="0"/>
              <w:marRight w:val="0"/>
              <w:marTop w:val="0"/>
              <w:marBottom w:val="0"/>
              <w:divBdr>
                <w:top w:val="none" w:sz="0" w:space="0" w:color="auto"/>
                <w:left w:val="none" w:sz="0" w:space="0" w:color="auto"/>
                <w:bottom w:val="none" w:sz="0" w:space="0" w:color="auto"/>
                <w:right w:val="none" w:sz="0" w:space="0" w:color="auto"/>
              </w:divBdr>
              <w:divsChild>
                <w:div w:id="2774930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3795">
          <w:marLeft w:val="255"/>
          <w:marRight w:val="0"/>
          <w:marTop w:val="0"/>
          <w:marBottom w:val="0"/>
          <w:divBdr>
            <w:top w:val="none" w:sz="0" w:space="0" w:color="auto"/>
            <w:left w:val="none" w:sz="0" w:space="0" w:color="auto"/>
            <w:bottom w:val="none" w:sz="0" w:space="0" w:color="auto"/>
            <w:right w:val="none" w:sz="0" w:space="0" w:color="auto"/>
          </w:divBdr>
          <w:divsChild>
            <w:div w:id="1603297082">
              <w:marLeft w:val="0"/>
              <w:marRight w:val="0"/>
              <w:marTop w:val="0"/>
              <w:marBottom w:val="0"/>
              <w:divBdr>
                <w:top w:val="none" w:sz="0" w:space="0" w:color="auto"/>
                <w:left w:val="none" w:sz="0" w:space="0" w:color="auto"/>
                <w:bottom w:val="none" w:sz="0" w:space="0" w:color="auto"/>
                <w:right w:val="none" w:sz="0" w:space="0" w:color="auto"/>
              </w:divBdr>
              <w:divsChild>
                <w:div w:id="84089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92942">
          <w:marLeft w:val="0"/>
          <w:marRight w:val="0"/>
          <w:marTop w:val="0"/>
          <w:marBottom w:val="0"/>
          <w:divBdr>
            <w:top w:val="none" w:sz="0" w:space="0" w:color="auto"/>
            <w:left w:val="none" w:sz="0" w:space="0" w:color="auto"/>
            <w:bottom w:val="none" w:sz="0" w:space="0" w:color="auto"/>
            <w:right w:val="none" w:sz="0" w:space="0" w:color="auto"/>
          </w:divBdr>
          <w:divsChild>
            <w:div w:id="141539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1622">
      <w:bodyDiv w:val="1"/>
      <w:marLeft w:val="0"/>
      <w:marRight w:val="0"/>
      <w:marTop w:val="0"/>
      <w:marBottom w:val="0"/>
      <w:divBdr>
        <w:top w:val="none" w:sz="0" w:space="0" w:color="auto"/>
        <w:left w:val="none" w:sz="0" w:space="0" w:color="auto"/>
        <w:bottom w:val="none" w:sz="0" w:space="0" w:color="auto"/>
        <w:right w:val="none" w:sz="0" w:space="0" w:color="auto"/>
      </w:divBdr>
    </w:div>
    <w:div w:id="190455696">
      <w:bodyDiv w:val="1"/>
      <w:marLeft w:val="0"/>
      <w:marRight w:val="0"/>
      <w:marTop w:val="0"/>
      <w:marBottom w:val="0"/>
      <w:divBdr>
        <w:top w:val="none" w:sz="0" w:space="0" w:color="auto"/>
        <w:left w:val="none" w:sz="0" w:space="0" w:color="auto"/>
        <w:bottom w:val="none" w:sz="0" w:space="0" w:color="auto"/>
        <w:right w:val="none" w:sz="0" w:space="0" w:color="auto"/>
      </w:divBdr>
    </w:div>
    <w:div w:id="213392088">
      <w:bodyDiv w:val="1"/>
      <w:marLeft w:val="0"/>
      <w:marRight w:val="0"/>
      <w:marTop w:val="0"/>
      <w:marBottom w:val="0"/>
      <w:divBdr>
        <w:top w:val="none" w:sz="0" w:space="0" w:color="auto"/>
        <w:left w:val="none" w:sz="0" w:space="0" w:color="auto"/>
        <w:bottom w:val="none" w:sz="0" w:space="0" w:color="auto"/>
        <w:right w:val="none" w:sz="0" w:space="0" w:color="auto"/>
      </w:divBdr>
      <w:divsChild>
        <w:div w:id="1452280332">
          <w:marLeft w:val="0"/>
          <w:marRight w:val="0"/>
          <w:marTop w:val="0"/>
          <w:marBottom w:val="0"/>
          <w:divBdr>
            <w:top w:val="none" w:sz="0" w:space="0" w:color="auto"/>
            <w:left w:val="none" w:sz="0" w:space="0" w:color="auto"/>
            <w:bottom w:val="none" w:sz="0" w:space="0" w:color="auto"/>
            <w:right w:val="none" w:sz="0" w:space="0" w:color="auto"/>
          </w:divBdr>
          <w:divsChild>
            <w:div w:id="12346477">
              <w:marLeft w:val="0"/>
              <w:marRight w:val="0"/>
              <w:marTop w:val="0"/>
              <w:marBottom w:val="0"/>
              <w:divBdr>
                <w:top w:val="none" w:sz="0" w:space="0" w:color="auto"/>
                <w:left w:val="none" w:sz="0" w:space="0" w:color="auto"/>
                <w:bottom w:val="none" w:sz="0" w:space="0" w:color="auto"/>
                <w:right w:val="none" w:sz="0" w:space="0" w:color="auto"/>
              </w:divBdr>
            </w:div>
          </w:divsChild>
        </w:div>
        <w:div w:id="843595712">
          <w:marLeft w:val="255"/>
          <w:marRight w:val="0"/>
          <w:marTop w:val="0"/>
          <w:marBottom w:val="0"/>
          <w:divBdr>
            <w:top w:val="none" w:sz="0" w:space="0" w:color="auto"/>
            <w:left w:val="none" w:sz="0" w:space="0" w:color="auto"/>
            <w:bottom w:val="none" w:sz="0" w:space="0" w:color="auto"/>
            <w:right w:val="none" w:sz="0" w:space="0" w:color="auto"/>
          </w:divBdr>
          <w:divsChild>
            <w:div w:id="168956360">
              <w:marLeft w:val="0"/>
              <w:marRight w:val="0"/>
              <w:marTop w:val="0"/>
              <w:marBottom w:val="0"/>
              <w:divBdr>
                <w:top w:val="none" w:sz="0" w:space="0" w:color="auto"/>
                <w:left w:val="none" w:sz="0" w:space="0" w:color="auto"/>
                <w:bottom w:val="none" w:sz="0" w:space="0" w:color="auto"/>
                <w:right w:val="none" w:sz="0" w:space="0" w:color="auto"/>
              </w:divBdr>
              <w:divsChild>
                <w:div w:id="4692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03610">
          <w:marLeft w:val="0"/>
          <w:marRight w:val="0"/>
          <w:marTop w:val="0"/>
          <w:marBottom w:val="0"/>
          <w:divBdr>
            <w:top w:val="none" w:sz="0" w:space="0" w:color="auto"/>
            <w:left w:val="none" w:sz="0" w:space="0" w:color="auto"/>
            <w:bottom w:val="none" w:sz="0" w:space="0" w:color="auto"/>
            <w:right w:val="none" w:sz="0" w:space="0" w:color="auto"/>
          </w:divBdr>
          <w:divsChild>
            <w:div w:id="414326949">
              <w:marLeft w:val="0"/>
              <w:marRight w:val="0"/>
              <w:marTop w:val="0"/>
              <w:marBottom w:val="0"/>
              <w:divBdr>
                <w:top w:val="none" w:sz="0" w:space="0" w:color="auto"/>
                <w:left w:val="none" w:sz="0" w:space="0" w:color="auto"/>
                <w:bottom w:val="none" w:sz="0" w:space="0" w:color="auto"/>
                <w:right w:val="none" w:sz="0" w:space="0" w:color="auto"/>
              </w:divBdr>
              <w:divsChild>
                <w:div w:id="965505401">
                  <w:blockQuote w:val="1"/>
                  <w:marLeft w:val="0"/>
                  <w:marRight w:val="0"/>
                  <w:marTop w:val="0"/>
                  <w:marBottom w:val="0"/>
                  <w:divBdr>
                    <w:top w:val="none" w:sz="0" w:space="0" w:color="auto"/>
                    <w:left w:val="none" w:sz="0" w:space="0" w:color="auto"/>
                    <w:bottom w:val="none" w:sz="0" w:space="0" w:color="auto"/>
                    <w:right w:val="none" w:sz="0" w:space="0" w:color="auto"/>
                  </w:divBdr>
                </w:div>
                <w:div w:id="1637757327">
                  <w:blockQuote w:val="1"/>
                  <w:marLeft w:val="0"/>
                  <w:marRight w:val="0"/>
                  <w:marTop w:val="0"/>
                  <w:marBottom w:val="0"/>
                  <w:divBdr>
                    <w:top w:val="none" w:sz="0" w:space="0" w:color="auto"/>
                    <w:left w:val="none" w:sz="0" w:space="0" w:color="auto"/>
                    <w:bottom w:val="none" w:sz="0" w:space="0" w:color="auto"/>
                    <w:right w:val="none" w:sz="0" w:space="0" w:color="auto"/>
                  </w:divBdr>
                </w:div>
                <w:div w:id="1097212348">
                  <w:blockQuote w:val="1"/>
                  <w:marLeft w:val="0"/>
                  <w:marRight w:val="0"/>
                  <w:marTop w:val="0"/>
                  <w:marBottom w:val="0"/>
                  <w:divBdr>
                    <w:top w:val="none" w:sz="0" w:space="0" w:color="auto"/>
                    <w:left w:val="none" w:sz="0" w:space="0" w:color="auto"/>
                    <w:bottom w:val="none" w:sz="0" w:space="0" w:color="auto"/>
                    <w:right w:val="none" w:sz="0" w:space="0" w:color="auto"/>
                  </w:divBdr>
                </w:div>
                <w:div w:id="1094663331">
                  <w:blockQuote w:val="1"/>
                  <w:marLeft w:val="0"/>
                  <w:marRight w:val="0"/>
                  <w:marTop w:val="0"/>
                  <w:marBottom w:val="0"/>
                  <w:divBdr>
                    <w:top w:val="none" w:sz="0" w:space="0" w:color="auto"/>
                    <w:left w:val="none" w:sz="0" w:space="0" w:color="auto"/>
                    <w:bottom w:val="none" w:sz="0" w:space="0" w:color="auto"/>
                    <w:right w:val="none" w:sz="0" w:space="0" w:color="auto"/>
                  </w:divBdr>
                </w:div>
                <w:div w:id="1279726963">
                  <w:blockQuote w:val="1"/>
                  <w:marLeft w:val="0"/>
                  <w:marRight w:val="0"/>
                  <w:marTop w:val="0"/>
                  <w:marBottom w:val="0"/>
                  <w:divBdr>
                    <w:top w:val="none" w:sz="0" w:space="0" w:color="auto"/>
                    <w:left w:val="none" w:sz="0" w:space="0" w:color="auto"/>
                    <w:bottom w:val="none" w:sz="0" w:space="0" w:color="auto"/>
                    <w:right w:val="none" w:sz="0" w:space="0" w:color="auto"/>
                  </w:divBdr>
                </w:div>
                <w:div w:id="20178001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07879">
          <w:marLeft w:val="255"/>
          <w:marRight w:val="0"/>
          <w:marTop w:val="0"/>
          <w:marBottom w:val="0"/>
          <w:divBdr>
            <w:top w:val="none" w:sz="0" w:space="0" w:color="auto"/>
            <w:left w:val="none" w:sz="0" w:space="0" w:color="auto"/>
            <w:bottom w:val="none" w:sz="0" w:space="0" w:color="auto"/>
            <w:right w:val="none" w:sz="0" w:space="0" w:color="auto"/>
          </w:divBdr>
          <w:divsChild>
            <w:div w:id="1757287201">
              <w:marLeft w:val="0"/>
              <w:marRight w:val="0"/>
              <w:marTop w:val="0"/>
              <w:marBottom w:val="0"/>
              <w:divBdr>
                <w:top w:val="none" w:sz="0" w:space="0" w:color="auto"/>
                <w:left w:val="none" w:sz="0" w:space="0" w:color="auto"/>
                <w:bottom w:val="none" w:sz="0" w:space="0" w:color="auto"/>
                <w:right w:val="none" w:sz="0" w:space="0" w:color="auto"/>
              </w:divBdr>
              <w:divsChild>
                <w:div w:id="1349409948">
                  <w:marLeft w:val="0"/>
                  <w:marRight w:val="0"/>
                  <w:marTop w:val="0"/>
                  <w:marBottom w:val="0"/>
                  <w:divBdr>
                    <w:top w:val="none" w:sz="0" w:space="0" w:color="auto"/>
                    <w:left w:val="none" w:sz="0" w:space="0" w:color="auto"/>
                    <w:bottom w:val="none" w:sz="0" w:space="0" w:color="auto"/>
                    <w:right w:val="none" w:sz="0" w:space="0" w:color="auto"/>
                  </w:divBdr>
                  <w:divsChild>
                    <w:div w:id="115942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820174">
          <w:marLeft w:val="0"/>
          <w:marRight w:val="0"/>
          <w:marTop w:val="0"/>
          <w:marBottom w:val="0"/>
          <w:divBdr>
            <w:top w:val="none" w:sz="0" w:space="0" w:color="auto"/>
            <w:left w:val="none" w:sz="0" w:space="0" w:color="auto"/>
            <w:bottom w:val="none" w:sz="0" w:space="0" w:color="auto"/>
            <w:right w:val="none" w:sz="0" w:space="0" w:color="auto"/>
          </w:divBdr>
          <w:divsChild>
            <w:div w:id="1962953572">
              <w:marLeft w:val="0"/>
              <w:marRight w:val="0"/>
              <w:marTop w:val="0"/>
              <w:marBottom w:val="0"/>
              <w:divBdr>
                <w:top w:val="none" w:sz="0" w:space="0" w:color="auto"/>
                <w:left w:val="none" w:sz="0" w:space="0" w:color="auto"/>
                <w:bottom w:val="none" w:sz="0" w:space="0" w:color="auto"/>
                <w:right w:val="none" w:sz="0" w:space="0" w:color="auto"/>
              </w:divBdr>
              <w:divsChild>
                <w:div w:id="572929719">
                  <w:blockQuote w:val="1"/>
                  <w:marLeft w:val="0"/>
                  <w:marRight w:val="0"/>
                  <w:marTop w:val="0"/>
                  <w:marBottom w:val="0"/>
                  <w:divBdr>
                    <w:top w:val="none" w:sz="0" w:space="0" w:color="auto"/>
                    <w:left w:val="none" w:sz="0" w:space="0" w:color="auto"/>
                    <w:bottom w:val="none" w:sz="0" w:space="0" w:color="auto"/>
                    <w:right w:val="none" w:sz="0" w:space="0" w:color="auto"/>
                  </w:divBdr>
                </w:div>
                <w:div w:id="830295338">
                  <w:blockQuote w:val="1"/>
                  <w:marLeft w:val="0"/>
                  <w:marRight w:val="0"/>
                  <w:marTop w:val="0"/>
                  <w:marBottom w:val="0"/>
                  <w:divBdr>
                    <w:top w:val="none" w:sz="0" w:space="0" w:color="auto"/>
                    <w:left w:val="none" w:sz="0" w:space="0" w:color="auto"/>
                    <w:bottom w:val="none" w:sz="0" w:space="0" w:color="auto"/>
                    <w:right w:val="none" w:sz="0" w:space="0" w:color="auto"/>
                  </w:divBdr>
                </w:div>
                <w:div w:id="1495956251">
                  <w:blockQuote w:val="1"/>
                  <w:marLeft w:val="0"/>
                  <w:marRight w:val="0"/>
                  <w:marTop w:val="0"/>
                  <w:marBottom w:val="0"/>
                  <w:divBdr>
                    <w:top w:val="none" w:sz="0" w:space="0" w:color="auto"/>
                    <w:left w:val="none" w:sz="0" w:space="0" w:color="auto"/>
                    <w:bottom w:val="none" w:sz="0" w:space="0" w:color="auto"/>
                    <w:right w:val="none" w:sz="0" w:space="0" w:color="auto"/>
                  </w:divBdr>
                </w:div>
                <w:div w:id="19927110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717">
          <w:marLeft w:val="255"/>
          <w:marRight w:val="0"/>
          <w:marTop w:val="0"/>
          <w:marBottom w:val="0"/>
          <w:divBdr>
            <w:top w:val="none" w:sz="0" w:space="0" w:color="auto"/>
            <w:left w:val="none" w:sz="0" w:space="0" w:color="auto"/>
            <w:bottom w:val="none" w:sz="0" w:space="0" w:color="auto"/>
            <w:right w:val="none" w:sz="0" w:space="0" w:color="auto"/>
          </w:divBdr>
          <w:divsChild>
            <w:div w:id="1037000317">
              <w:marLeft w:val="0"/>
              <w:marRight w:val="0"/>
              <w:marTop w:val="0"/>
              <w:marBottom w:val="0"/>
              <w:divBdr>
                <w:top w:val="none" w:sz="0" w:space="0" w:color="auto"/>
                <w:left w:val="none" w:sz="0" w:space="0" w:color="auto"/>
                <w:bottom w:val="none" w:sz="0" w:space="0" w:color="auto"/>
                <w:right w:val="none" w:sz="0" w:space="0" w:color="auto"/>
              </w:divBdr>
              <w:divsChild>
                <w:div w:id="159208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711738">
          <w:marLeft w:val="0"/>
          <w:marRight w:val="0"/>
          <w:marTop w:val="0"/>
          <w:marBottom w:val="0"/>
          <w:divBdr>
            <w:top w:val="none" w:sz="0" w:space="0" w:color="auto"/>
            <w:left w:val="none" w:sz="0" w:space="0" w:color="auto"/>
            <w:bottom w:val="none" w:sz="0" w:space="0" w:color="auto"/>
            <w:right w:val="none" w:sz="0" w:space="0" w:color="auto"/>
          </w:divBdr>
          <w:divsChild>
            <w:div w:id="888028166">
              <w:marLeft w:val="0"/>
              <w:marRight w:val="0"/>
              <w:marTop w:val="0"/>
              <w:marBottom w:val="0"/>
              <w:divBdr>
                <w:top w:val="none" w:sz="0" w:space="0" w:color="auto"/>
                <w:left w:val="none" w:sz="0" w:space="0" w:color="auto"/>
                <w:bottom w:val="none" w:sz="0" w:space="0" w:color="auto"/>
                <w:right w:val="none" w:sz="0" w:space="0" w:color="auto"/>
              </w:divBdr>
            </w:div>
          </w:divsChild>
        </w:div>
        <w:div w:id="302201343">
          <w:marLeft w:val="0"/>
          <w:marRight w:val="0"/>
          <w:marTop w:val="0"/>
          <w:marBottom w:val="0"/>
          <w:divBdr>
            <w:top w:val="none" w:sz="0" w:space="0" w:color="auto"/>
            <w:left w:val="none" w:sz="0" w:space="0" w:color="auto"/>
            <w:bottom w:val="none" w:sz="0" w:space="0" w:color="auto"/>
            <w:right w:val="none" w:sz="0" w:space="0" w:color="auto"/>
          </w:divBdr>
          <w:divsChild>
            <w:div w:id="1678726621">
              <w:marLeft w:val="0"/>
              <w:marRight w:val="0"/>
              <w:marTop w:val="0"/>
              <w:marBottom w:val="0"/>
              <w:divBdr>
                <w:top w:val="none" w:sz="0" w:space="0" w:color="auto"/>
                <w:left w:val="none" w:sz="0" w:space="0" w:color="auto"/>
                <w:bottom w:val="none" w:sz="0" w:space="0" w:color="auto"/>
                <w:right w:val="none" w:sz="0" w:space="0" w:color="auto"/>
              </w:divBdr>
              <w:divsChild>
                <w:div w:id="146049178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55990">
          <w:marLeft w:val="0"/>
          <w:marRight w:val="0"/>
          <w:marTop w:val="0"/>
          <w:marBottom w:val="0"/>
          <w:divBdr>
            <w:top w:val="none" w:sz="0" w:space="0" w:color="auto"/>
            <w:left w:val="none" w:sz="0" w:space="0" w:color="auto"/>
            <w:bottom w:val="none" w:sz="0" w:space="0" w:color="auto"/>
            <w:right w:val="none" w:sz="0" w:space="0" w:color="auto"/>
          </w:divBdr>
          <w:divsChild>
            <w:div w:id="197691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070115">
      <w:bodyDiv w:val="1"/>
      <w:marLeft w:val="0"/>
      <w:marRight w:val="0"/>
      <w:marTop w:val="0"/>
      <w:marBottom w:val="0"/>
      <w:divBdr>
        <w:top w:val="none" w:sz="0" w:space="0" w:color="auto"/>
        <w:left w:val="none" w:sz="0" w:space="0" w:color="auto"/>
        <w:bottom w:val="none" w:sz="0" w:space="0" w:color="auto"/>
        <w:right w:val="none" w:sz="0" w:space="0" w:color="auto"/>
      </w:divBdr>
    </w:div>
    <w:div w:id="745420924">
      <w:bodyDiv w:val="1"/>
      <w:marLeft w:val="0"/>
      <w:marRight w:val="0"/>
      <w:marTop w:val="0"/>
      <w:marBottom w:val="0"/>
      <w:divBdr>
        <w:top w:val="none" w:sz="0" w:space="0" w:color="auto"/>
        <w:left w:val="none" w:sz="0" w:space="0" w:color="auto"/>
        <w:bottom w:val="none" w:sz="0" w:space="0" w:color="auto"/>
        <w:right w:val="none" w:sz="0" w:space="0" w:color="auto"/>
      </w:divBdr>
    </w:div>
    <w:div w:id="823736328">
      <w:bodyDiv w:val="1"/>
      <w:marLeft w:val="0"/>
      <w:marRight w:val="0"/>
      <w:marTop w:val="0"/>
      <w:marBottom w:val="0"/>
      <w:divBdr>
        <w:top w:val="none" w:sz="0" w:space="0" w:color="auto"/>
        <w:left w:val="none" w:sz="0" w:space="0" w:color="auto"/>
        <w:bottom w:val="none" w:sz="0" w:space="0" w:color="auto"/>
        <w:right w:val="none" w:sz="0" w:space="0" w:color="auto"/>
      </w:divBdr>
    </w:div>
    <w:div w:id="829298495">
      <w:bodyDiv w:val="1"/>
      <w:marLeft w:val="0"/>
      <w:marRight w:val="0"/>
      <w:marTop w:val="0"/>
      <w:marBottom w:val="0"/>
      <w:divBdr>
        <w:top w:val="none" w:sz="0" w:space="0" w:color="auto"/>
        <w:left w:val="none" w:sz="0" w:space="0" w:color="auto"/>
        <w:bottom w:val="none" w:sz="0" w:space="0" w:color="auto"/>
        <w:right w:val="none" w:sz="0" w:space="0" w:color="auto"/>
      </w:divBdr>
    </w:div>
    <w:div w:id="1046638711">
      <w:bodyDiv w:val="1"/>
      <w:marLeft w:val="0"/>
      <w:marRight w:val="0"/>
      <w:marTop w:val="0"/>
      <w:marBottom w:val="0"/>
      <w:divBdr>
        <w:top w:val="none" w:sz="0" w:space="0" w:color="auto"/>
        <w:left w:val="none" w:sz="0" w:space="0" w:color="auto"/>
        <w:bottom w:val="none" w:sz="0" w:space="0" w:color="auto"/>
        <w:right w:val="none" w:sz="0" w:space="0" w:color="auto"/>
      </w:divBdr>
      <w:divsChild>
        <w:div w:id="751050277">
          <w:marLeft w:val="0"/>
          <w:marRight w:val="0"/>
          <w:marTop w:val="0"/>
          <w:marBottom w:val="0"/>
          <w:divBdr>
            <w:top w:val="none" w:sz="0" w:space="0" w:color="auto"/>
            <w:left w:val="none" w:sz="0" w:space="0" w:color="auto"/>
            <w:bottom w:val="none" w:sz="0" w:space="0" w:color="auto"/>
            <w:right w:val="none" w:sz="0" w:space="0" w:color="auto"/>
          </w:divBdr>
          <w:divsChild>
            <w:div w:id="1164011478">
              <w:marLeft w:val="0"/>
              <w:marRight w:val="0"/>
              <w:marTop w:val="0"/>
              <w:marBottom w:val="0"/>
              <w:divBdr>
                <w:top w:val="none" w:sz="0" w:space="0" w:color="auto"/>
                <w:left w:val="none" w:sz="0" w:space="0" w:color="auto"/>
                <w:bottom w:val="none" w:sz="0" w:space="0" w:color="auto"/>
                <w:right w:val="none" w:sz="0" w:space="0" w:color="auto"/>
              </w:divBdr>
              <w:divsChild>
                <w:div w:id="1259098383">
                  <w:blockQuote w:val="1"/>
                  <w:marLeft w:val="0"/>
                  <w:marRight w:val="0"/>
                  <w:marTop w:val="0"/>
                  <w:marBottom w:val="0"/>
                  <w:divBdr>
                    <w:top w:val="none" w:sz="0" w:space="0" w:color="auto"/>
                    <w:left w:val="none" w:sz="0" w:space="0" w:color="auto"/>
                    <w:bottom w:val="none" w:sz="0" w:space="0" w:color="auto"/>
                    <w:right w:val="none" w:sz="0" w:space="0" w:color="auto"/>
                  </w:divBdr>
                </w:div>
                <w:div w:id="14905601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98434">
          <w:marLeft w:val="255"/>
          <w:marRight w:val="0"/>
          <w:marTop w:val="0"/>
          <w:marBottom w:val="0"/>
          <w:divBdr>
            <w:top w:val="none" w:sz="0" w:space="0" w:color="auto"/>
            <w:left w:val="none" w:sz="0" w:space="0" w:color="auto"/>
            <w:bottom w:val="none" w:sz="0" w:space="0" w:color="auto"/>
            <w:right w:val="none" w:sz="0" w:space="0" w:color="auto"/>
          </w:divBdr>
          <w:divsChild>
            <w:div w:id="1864706505">
              <w:marLeft w:val="0"/>
              <w:marRight w:val="0"/>
              <w:marTop w:val="0"/>
              <w:marBottom w:val="0"/>
              <w:divBdr>
                <w:top w:val="none" w:sz="0" w:space="0" w:color="auto"/>
                <w:left w:val="none" w:sz="0" w:space="0" w:color="auto"/>
                <w:bottom w:val="none" w:sz="0" w:space="0" w:color="auto"/>
                <w:right w:val="none" w:sz="0" w:space="0" w:color="auto"/>
              </w:divBdr>
              <w:divsChild>
                <w:div w:id="920602091">
                  <w:marLeft w:val="0"/>
                  <w:marRight w:val="0"/>
                  <w:marTop w:val="0"/>
                  <w:marBottom w:val="0"/>
                  <w:divBdr>
                    <w:top w:val="none" w:sz="0" w:space="0" w:color="auto"/>
                    <w:left w:val="none" w:sz="0" w:space="0" w:color="auto"/>
                    <w:bottom w:val="none" w:sz="0" w:space="0" w:color="auto"/>
                    <w:right w:val="none" w:sz="0" w:space="0" w:color="auto"/>
                  </w:divBdr>
                  <w:divsChild>
                    <w:div w:id="192217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60237">
          <w:marLeft w:val="0"/>
          <w:marRight w:val="0"/>
          <w:marTop w:val="0"/>
          <w:marBottom w:val="0"/>
          <w:divBdr>
            <w:top w:val="none" w:sz="0" w:space="0" w:color="auto"/>
            <w:left w:val="none" w:sz="0" w:space="0" w:color="auto"/>
            <w:bottom w:val="none" w:sz="0" w:space="0" w:color="auto"/>
            <w:right w:val="none" w:sz="0" w:space="0" w:color="auto"/>
          </w:divBdr>
          <w:divsChild>
            <w:div w:id="1908110448">
              <w:marLeft w:val="0"/>
              <w:marRight w:val="0"/>
              <w:marTop w:val="0"/>
              <w:marBottom w:val="0"/>
              <w:divBdr>
                <w:top w:val="none" w:sz="0" w:space="0" w:color="auto"/>
                <w:left w:val="none" w:sz="0" w:space="0" w:color="auto"/>
                <w:bottom w:val="none" w:sz="0" w:space="0" w:color="auto"/>
                <w:right w:val="none" w:sz="0" w:space="0" w:color="auto"/>
              </w:divBdr>
              <w:divsChild>
                <w:div w:id="3539685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930318">
          <w:marLeft w:val="0"/>
          <w:marRight w:val="0"/>
          <w:marTop w:val="0"/>
          <w:marBottom w:val="0"/>
          <w:divBdr>
            <w:top w:val="none" w:sz="0" w:space="0" w:color="auto"/>
            <w:left w:val="none" w:sz="0" w:space="0" w:color="auto"/>
            <w:bottom w:val="none" w:sz="0" w:space="0" w:color="auto"/>
            <w:right w:val="none" w:sz="0" w:space="0" w:color="auto"/>
          </w:divBdr>
          <w:divsChild>
            <w:div w:id="1450053949">
              <w:marLeft w:val="0"/>
              <w:marRight w:val="0"/>
              <w:marTop w:val="0"/>
              <w:marBottom w:val="0"/>
              <w:divBdr>
                <w:top w:val="none" w:sz="0" w:space="0" w:color="auto"/>
                <w:left w:val="none" w:sz="0" w:space="0" w:color="auto"/>
                <w:bottom w:val="none" w:sz="0" w:space="0" w:color="auto"/>
                <w:right w:val="none" w:sz="0" w:space="0" w:color="auto"/>
              </w:divBdr>
              <w:divsChild>
                <w:div w:id="544951750">
                  <w:marLeft w:val="0"/>
                  <w:marRight w:val="0"/>
                  <w:marTop w:val="0"/>
                  <w:marBottom w:val="0"/>
                  <w:divBdr>
                    <w:top w:val="none" w:sz="0" w:space="0" w:color="auto"/>
                    <w:left w:val="none" w:sz="0" w:space="0" w:color="auto"/>
                    <w:bottom w:val="none" w:sz="0" w:space="0" w:color="auto"/>
                    <w:right w:val="none" w:sz="0" w:space="0" w:color="auto"/>
                  </w:divBdr>
                  <w:divsChild>
                    <w:div w:id="108719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071196">
          <w:marLeft w:val="0"/>
          <w:marRight w:val="0"/>
          <w:marTop w:val="0"/>
          <w:marBottom w:val="0"/>
          <w:divBdr>
            <w:top w:val="none" w:sz="0" w:space="0" w:color="auto"/>
            <w:left w:val="none" w:sz="0" w:space="0" w:color="auto"/>
            <w:bottom w:val="none" w:sz="0" w:space="0" w:color="auto"/>
            <w:right w:val="none" w:sz="0" w:space="0" w:color="auto"/>
          </w:divBdr>
          <w:divsChild>
            <w:div w:id="1139109969">
              <w:marLeft w:val="0"/>
              <w:marRight w:val="0"/>
              <w:marTop w:val="0"/>
              <w:marBottom w:val="0"/>
              <w:divBdr>
                <w:top w:val="none" w:sz="0" w:space="0" w:color="auto"/>
                <w:left w:val="none" w:sz="0" w:space="0" w:color="auto"/>
                <w:bottom w:val="none" w:sz="0" w:space="0" w:color="auto"/>
                <w:right w:val="none" w:sz="0" w:space="0" w:color="auto"/>
              </w:divBdr>
            </w:div>
          </w:divsChild>
        </w:div>
        <w:div w:id="1843157393">
          <w:marLeft w:val="0"/>
          <w:marRight w:val="0"/>
          <w:marTop w:val="0"/>
          <w:marBottom w:val="0"/>
          <w:divBdr>
            <w:top w:val="none" w:sz="0" w:space="0" w:color="auto"/>
            <w:left w:val="none" w:sz="0" w:space="0" w:color="auto"/>
            <w:bottom w:val="none" w:sz="0" w:space="0" w:color="auto"/>
            <w:right w:val="none" w:sz="0" w:space="0" w:color="auto"/>
          </w:divBdr>
          <w:divsChild>
            <w:div w:id="213201299">
              <w:marLeft w:val="0"/>
              <w:marRight w:val="0"/>
              <w:marTop w:val="0"/>
              <w:marBottom w:val="0"/>
              <w:divBdr>
                <w:top w:val="none" w:sz="0" w:space="0" w:color="auto"/>
                <w:left w:val="none" w:sz="0" w:space="0" w:color="auto"/>
                <w:bottom w:val="none" w:sz="0" w:space="0" w:color="auto"/>
                <w:right w:val="none" w:sz="0" w:space="0" w:color="auto"/>
              </w:divBdr>
              <w:divsChild>
                <w:div w:id="8868437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138">
          <w:marLeft w:val="0"/>
          <w:marRight w:val="0"/>
          <w:marTop w:val="0"/>
          <w:marBottom w:val="0"/>
          <w:divBdr>
            <w:top w:val="none" w:sz="0" w:space="0" w:color="auto"/>
            <w:left w:val="none" w:sz="0" w:space="0" w:color="auto"/>
            <w:bottom w:val="none" w:sz="0" w:space="0" w:color="auto"/>
            <w:right w:val="none" w:sz="0" w:space="0" w:color="auto"/>
          </w:divBdr>
          <w:divsChild>
            <w:div w:id="277832744">
              <w:marLeft w:val="0"/>
              <w:marRight w:val="0"/>
              <w:marTop w:val="0"/>
              <w:marBottom w:val="0"/>
              <w:divBdr>
                <w:top w:val="none" w:sz="0" w:space="0" w:color="auto"/>
                <w:left w:val="none" w:sz="0" w:space="0" w:color="auto"/>
                <w:bottom w:val="none" w:sz="0" w:space="0" w:color="auto"/>
                <w:right w:val="none" w:sz="0" w:space="0" w:color="auto"/>
              </w:divBdr>
              <w:divsChild>
                <w:div w:id="1717580110">
                  <w:marLeft w:val="0"/>
                  <w:marRight w:val="0"/>
                  <w:marTop w:val="0"/>
                  <w:marBottom w:val="0"/>
                  <w:divBdr>
                    <w:top w:val="none" w:sz="0" w:space="0" w:color="auto"/>
                    <w:left w:val="none" w:sz="0" w:space="0" w:color="auto"/>
                    <w:bottom w:val="none" w:sz="0" w:space="0" w:color="auto"/>
                    <w:right w:val="none" w:sz="0" w:space="0" w:color="auto"/>
                  </w:divBdr>
                  <w:divsChild>
                    <w:div w:id="80859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069747">
          <w:marLeft w:val="0"/>
          <w:marRight w:val="0"/>
          <w:marTop w:val="0"/>
          <w:marBottom w:val="0"/>
          <w:divBdr>
            <w:top w:val="none" w:sz="0" w:space="0" w:color="auto"/>
            <w:left w:val="none" w:sz="0" w:space="0" w:color="auto"/>
            <w:bottom w:val="none" w:sz="0" w:space="0" w:color="auto"/>
            <w:right w:val="none" w:sz="0" w:space="0" w:color="auto"/>
          </w:divBdr>
          <w:divsChild>
            <w:div w:id="886450625">
              <w:marLeft w:val="0"/>
              <w:marRight w:val="0"/>
              <w:marTop w:val="0"/>
              <w:marBottom w:val="0"/>
              <w:divBdr>
                <w:top w:val="none" w:sz="0" w:space="0" w:color="auto"/>
                <w:left w:val="none" w:sz="0" w:space="0" w:color="auto"/>
                <w:bottom w:val="none" w:sz="0" w:space="0" w:color="auto"/>
                <w:right w:val="none" w:sz="0" w:space="0" w:color="auto"/>
              </w:divBdr>
            </w:div>
          </w:divsChild>
        </w:div>
        <w:div w:id="872117069">
          <w:marLeft w:val="0"/>
          <w:marRight w:val="0"/>
          <w:marTop w:val="0"/>
          <w:marBottom w:val="0"/>
          <w:divBdr>
            <w:top w:val="none" w:sz="0" w:space="0" w:color="auto"/>
            <w:left w:val="none" w:sz="0" w:space="0" w:color="auto"/>
            <w:bottom w:val="none" w:sz="0" w:space="0" w:color="auto"/>
            <w:right w:val="none" w:sz="0" w:space="0" w:color="auto"/>
          </w:divBdr>
          <w:divsChild>
            <w:div w:id="633949658">
              <w:marLeft w:val="0"/>
              <w:marRight w:val="0"/>
              <w:marTop w:val="0"/>
              <w:marBottom w:val="0"/>
              <w:divBdr>
                <w:top w:val="none" w:sz="0" w:space="0" w:color="auto"/>
                <w:left w:val="none" w:sz="0" w:space="0" w:color="auto"/>
                <w:bottom w:val="none" w:sz="0" w:space="0" w:color="auto"/>
                <w:right w:val="none" w:sz="0" w:space="0" w:color="auto"/>
              </w:divBdr>
              <w:divsChild>
                <w:div w:id="890534811">
                  <w:marLeft w:val="0"/>
                  <w:marRight w:val="0"/>
                  <w:marTop w:val="0"/>
                  <w:marBottom w:val="0"/>
                  <w:divBdr>
                    <w:top w:val="none" w:sz="0" w:space="0" w:color="auto"/>
                    <w:left w:val="none" w:sz="0" w:space="0" w:color="auto"/>
                    <w:bottom w:val="none" w:sz="0" w:space="0" w:color="auto"/>
                    <w:right w:val="none" w:sz="0" w:space="0" w:color="auto"/>
                  </w:divBdr>
                  <w:divsChild>
                    <w:div w:id="94688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714583">
          <w:marLeft w:val="0"/>
          <w:marRight w:val="0"/>
          <w:marTop w:val="0"/>
          <w:marBottom w:val="0"/>
          <w:divBdr>
            <w:top w:val="none" w:sz="0" w:space="0" w:color="auto"/>
            <w:left w:val="none" w:sz="0" w:space="0" w:color="auto"/>
            <w:bottom w:val="none" w:sz="0" w:space="0" w:color="auto"/>
            <w:right w:val="none" w:sz="0" w:space="0" w:color="auto"/>
          </w:divBdr>
          <w:divsChild>
            <w:div w:id="1925383120">
              <w:marLeft w:val="0"/>
              <w:marRight w:val="0"/>
              <w:marTop w:val="0"/>
              <w:marBottom w:val="0"/>
              <w:divBdr>
                <w:top w:val="none" w:sz="0" w:space="0" w:color="auto"/>
                <w:left w:val="none" w:sz="0" w:space="0" w:color="auto"/>
                <w:bottom w:val="none" w:sz="0" w:space="0" w:color="auto"/>
                <w:right w:val="none" w:sz="0" w:space="0" w:color="auto"/>
              </w:divBdr>
              <w:divsChild>
                <w:div w:id="19189808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54581">
          <w:marLeft w:val="255"/>
          <w:marRight w:val="0"/>
          <w:marTop w:val="0"/>
          <w:marBottom w:val="0"/>
          <w:divBdr>
            <w:top w:val="none" w:sz="0" w:space="0" w:color="auto"/>
            <w:left w:val="none" w:sz="0" w:space="0" w:color="auto"/>
            <w:bottom w:val="none" w:sz="0" w:space="0" w:color="auto"/>
            <w:right w:val="none" w:sz="0" w:space="0" w:color="auto"/>
          </w:divBdr>
          <w:divsChild>
            <w:div w:id="1964924506">
              <w:marLeft w:val="0"/>
              <w:marRight w:val="0"/>
              <w:marTop w:val="0"/>
              <w:marBottom w:val="0"/>
              <w:divBdr>
                <w:top w:val="none" w:sz="0" w:space="0" w:color="auto"/>
                <w:left w:val="none" w:sz="0" w:space="0" w:color="auto"/>
                <w:bottom w:val="none" w:sz="0" w:space="0" w:color="auto"/>
                <w:right w:val="none" w:sz="0" w:space="0" w:color="auto"/>
              </w:divBdr>
              <w:divsChild>
                <w:div w:id="208903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898612">
          <w:marLeft w:val="0"/>
          <w:marRight w:val="0"/>
          <w:marTop w:val="0"/>
          <w:marBottom w:val="0"/>
          <w:divBdr>
            <w:top w:val="none" w:sz="0" w:space="0" w:color="auto"/>
            <w:left w:val="none" w:sz="0" w:space="0" w:color="auto"/>
            <w:bottom w:val="none" w:sz="0" w:space="0" w:color="auto"/>
            <w:right w:val="none" w:sz="0" w:space="0" w:color="auto"/>
          </w:divBdr>
          <w:divsChild>
            <w:div w:id="19783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873790">
      <w:bodyDiv w:val="1"/>
      <w:marLeft w:val="0"/>
      <w:marRight w:val="0"/>
      <w:marTop w:val="0"/>
      <w:marBottom w:val="0"/>
      <w:divBdr>
        <w:top w:val="none" w:sz="0" w:space="0" w:color="auto"/>
        <w:left w:val="none" w:sz="0" w:space="0" w:color="auto"/>
        <w:bottom w:val="none" w:sz="0" w:space="0" w:color="auto"/>
        <w:right w:val="none" w:sz="0" w:space="0" w:color="auto"/>
      </w:divBdr>
    </w:div>
    <w:div w:id="1278948479">
      <w:bodyDiv w:val="1"/>
      <w:marLeft w:val="0"/>
      <w:marRight w:val="0"/>
      <w:marTop w:val="0"/>
      <w:marBottom w:val="0"/>
      <w:divBdr>
        <w:top w:val="none" w:sz="0" w:space="0" w:color="auto"/>
        <w:left w:val="none" w:sz="0" w:space="0" w:color="auto"/>
        <w:bottom w:val="none" w:sz="0" w:space="0" w:color="auto"/>
        <w:right w:val="none" w:sz="0" w:space="0" w:color="auto"/>
      </w:divBdr>
    </w:div>
    <w:div w:id="1372069200">
      <w:bodyDiv w:val="1"/>
      <w:marLeft w:val="0"/>
      <w:marRight w:val="0"/>
      <w:marTop w:val="0"/>
      <w:marBottom w:val="0"/>
      <w:divBdr>
        <w:top w:val="none" w:sz="0" w:space="0" w:color="auto"/>
        <w:left w:val="none" w:sz="0" w:space="0" w:color="auto"/>
        <w:bottom w:val="none" w:sz="0" w:space="0" w:color="auto"/>
        <w:right w:val="none" w:sz="0" w:space="0" w:color="auto"/>
      </w:divBdr>
    </w:div>
    <w:div w:id="1384477106">
      <w:bodyDiv w:val="1"/>
      <w:marLeft w:val="0"/>
      <w:marRight w:val="0"/>
      <w:marTop w:val="0"/>
      <w:marBottom w:val="0"/>
      <w:divBdr>
        <w:top w:val="none" w:sz="0" w:space="0" w:color="auto"/>
        <w:left w:val="none" w:sz="0" w:space="0" w:color="auto"/>
        <w:bottom w:val="none" w:sz="0" w:space="0" w:color="auto"/>
        <w:right w:val="none" w:sz="0" w:space="0" w:color="auto"/>
      </w:divBdr>
    </w:div>
    <w:div w:id="1402026775">
      <w:bodyDiv w:val="1"/>
      <w:marLeft w:val="0"/>
      <w:marRight w:val="0"/>
      <w:marTop w:val="0"/>
      <w:marBottom w:val="0"/>
      <w:divBdr>
        <w:top w:val="none" w:sz="0" w:space="0" w:color="auto"/>
        <w:left w:val="none" w:sz="0" w:space="0" w:color="auto"/>
        <w:bottom w:val="none" w:sz="0" w:space="0" w:color="auto"/>
        <w:right w:val="none" w:sz="0" w:space="0" w:color="auto"/>
      </w:divBdr>
    </w:div>
    <w:div w:id="1502238984">
      <w:bodyDiv w:val="1"/>
      <w:marLeft w:val="0"/>
      <w:marRight w:val="0"/>
      <w:marTop w:val="0"/>
      <w:marBottom w:val="0"/>
      <w:divBdr>
        <w:top w:val="none" w:sz="0" w:space="0" w:color="auto"/>
        <w:left w:val="none" w:sz="0" w:space="0" w:color="auto"/>
        <w:bottom w:val="none" w:sz="0" w:space="0" w:color="auto"/>
        <w:right w:val="none" w:sz="0" w:space="0" w:color="auto"/>
      </w:divBdr>
      <w:divsChild>
        <w:div w:id="55931775">
          <w:marLeft w:val="0"/>
          <w:marRight w:val="0"/>
          <w:marTop w:val="0"/>
          <w:marBottom w:val="0"/>
          <w:divBdr>
            <w:top w:val="none" w:sz="0" w:space="0" w:color="auto"/>
            <w:left w:val="none" w:sz="0" w:space="0" w:color="auto"/>
            <w:bottom w:val="none" w:sz="0" w:space="0" w:color="auto"/>
            <w:right w:val="none" w:sz="0" w:space="0" w:color="auto"/>
          </w:divBdr>
          <w:divsChild>
            <w:div w:id="1940717965">
              <w:marLeft w:val="0"/>
              <w:marRight w:val="0"/>
              <w:marTop w:val="0"/>
              <w:marBottom w:val="0"/>
              <w:divBdr>
                <w:top w:val="none" w:sz="0" w:space="0" w:color="auto"/>
                <w:left w:val="none" w:sz="0" w:space="0" w:color="auto"/>
                <w:bottom w:val="none" w:sz="0" w:space="0" w:color="auto"/>
                <w:right w:val="none" w:sz="0" w:space="0" w:color="auto"/>
              </w:divBdr>
              <w:divsChild>
                <w:div w:id="1402675926">
                  <w:blockQuote w:val="1"/>
                  <w:marLeft w:val="0"/>
                  <w:marRight w:val="0"/>
                  <w:marTop w:val="0"/>
                  <w:marBottom w:val="0"/>
                  <w:divBdr>
                    <w:top w:val="none" w:sz="0" w:space="0" w:color="auto"/>
                    <w:left w:val="none" w:sz="0" w:space="0" w:color="auto"/>
                    <w:bottom w:val="none" w:sz="0" w:space="0" w:color="auto"/>
                    <w:right w:val="none" w:sz="0" w:space="0" w:color="auto"/>
                  </w:divBdr>
                </w:div>
                <w:div w:id="2287299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18014">
          <w:marLeft w:val="255"/>
          <w:marRight w:val="0"/>
          <w:marTop w:val="0"/>
          <w:marBottom w:val="0"/>
          <w:divBdr>
            <w:top w:val="none" w:sz="0" w:space="0" w:color="auto"/>
            <w:left w:val="none" w:sz="0" w:space="0" w:color="auto"/>
            <w:bottom w:val="none" w:sz="0" w:space="0" w:color="auto"/>
            <w:right w:val="none" w:sz="0" w:space="0" w:color="auto"/>
          </w:divBdr>
          <w:divsChild>
            <w:div w:id="589394395">
              <w:marLeft w:val="0"/>
              <w:marRight w:val="0"/>
              <w:marTop w:val="0"/>
              <w:marBottom w:val="0"/>
              <w:divBdr>
                <w:top w:val="none" w:sz="0" w:space="0" w:color="auto"/>
                <w:left w:val="none" w:sz="0" w:space="0" w:color="auto"/>
                <w:bottom w:val="none" w:sz="0" w:space="0" w:color="auto"/>
                <w:right w:val="none" w:sz="0" w:space="0" w:color="auto"/>
              </w:divBdr>
              <w:divsChild>
                <w:div w:id="1765109518">
                  <w:marLeft w:val="0"/>
                  <w:marRight w:val="0"/>
                  <w:marTop w:val="0"/>
                  <w:marBottom w:val="0"/>
                  <w:divBdr>
                    <w:top w:val="none" w:sz="0" w:space="0" w:color="auto"/>
                    <w:left w:val="none" w:sz="0" w:space="0" w:color="auto"/>
                    <w:bottom w:val="none" w:sz="0" w:space="0" w:color="auto"/>
                    <w:right w:val="none" w:sz="0" w:space="0" w:color="auto"/>
                  </w:divBdr>
                  <w:divsChild>
                    <w:div w:id="198943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979163">
          <w:marLeft w:val="0"/>
          <w:marRight w:val="0"/>
          <w:marTop w:val="0"/>
          <w:marBottom w:val="0"/>
          <w:divBdr>
            <w:top w:val="none" w:sz="0" w:space="0" w:color="auto"/>
            <w:left w:val="none" w:sz="0" w:space="0" w:color="auto"/>
            <w:bottom w:val="none" w:sz="0" w:space="0" w:color="auto"/>
            <w:right w:val="none" w:sz="0" w:space="0" w:color="auto"/>
          </w:divBdr>
          <w:divsChild>
            <w:div w:id="1536775783">
              <w:marLeft w:val="0"/>
              <w:marRight w:val="0"/>
              <w:marTop w:val="0"/>
              <w:marBottom w:val="0"/>
              <w:divBdr>
                <w:top w:val="none" w:sz="0" w:space="0" w:color="auto"/>
                <w:left w:val="none" w:sz="0" w:space="0" w:color="auto"/>
                <w:bottom w:val="none" w:sz="0" w:space="0" w:color="auto"/>
                <w:right w:val="none" w:sz="0" w:space="0" w:color="auto"/>
              </w:divBdr>
              <w:divsChild>
                <w:div w:id="19567144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267910">
          <w:marLeft w:val="0"/>
          <w:marRight w:val="0"/>
          <w:marTop w:val="0"/>
          <w:marBottom w:val="0"/>
          <w:divBdr>
            <w:top w:val="none" w:sz="0" w:space="0" w:color="auto"/>
            <w:left w:val="none" w:sz="0" w:space="0" w:color="auto"/>
            <w:bottom w:val="none" w:sz="0" w:space="0" w:color="auto"/>
            <w:right w:val="none" w:sz="0" w:space="0" w:color="auto"/>
          </w:divBdr>
          <w:divsChild>
            <w:div w:id="897083675">
              <w:marLeft w:val="0"/>
              <w:marRight w:val="0"/>
              <w:marTop w:val="0"/>
              <w:marBottom w:val="0"/>
              <w:divBdr>
                <w:top w:val="none" w:sz="0" w:space="0" w:color="auto"/>
                <w:left w:val="none" w:sz="0" w:space="0" w:color="auto"/>
                <w:bottom w:val="none" w:sz="0" w:space="0" w:color="auto"/>
                <w:right w:val="none" w:sz="0" w:space="0" w:color="auto"/>
              </w:divBdr>
              <w:divsChild>
                <w:div w:id="1636447190">
                  <w:marLeft w:val="0"/>
                  <w:marRight w:val="0"/>
                  <w:marTop w:val="0"/>
                  <w:marBottom w:val="0"/>
                  <w:divBdr>
                    <w:top w:val="none" w:sz="0" w:space="0" w:color="auto"/>
                    <w:left w:val="none" w:sz="0" w:space="0" w:color="auto"/>
                    <w:bottom w:val="none" w:sz="0" w:space="0" w:color="auto"/>
                    <w:right w:val="none" w:sz="0" w:space="0" w:color="auto"/>
                  </w:divBdr>
                  <w:divsChild>
                    <w:div w:id="16119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715721">
          <w:marLeft w:val="0"/>
          <w:marRight w:val="0"/>
          <w:marTop w:val="0"/>
          <w:marBottom w:val="0"/>
          <w:divBdr>
            <w:top w:val="none" w:sz="0" w:space="0" w:color="auto"/>
            <w:left w:val="none" w:sz="0" w:space="0" w:color="auto"/>
            <w:bottom w:val="none" w:sz="0" w:space="0" w:color="auto"/>
            <w:right w:val="none" w:sz="0" w:space="0" w:color="auto"/>
          </w:divBdr>
          <w:divsChild>
            <w:div w:id="1589579451">
              <w:marLeft w:val="0"/>
              <w:marRight w:val="0"/>
              <w:marTop w:val="0"/>
              <w:marBottom w:val="0"/>
              <w:divBdr>
                <w:top w:val="none" w:sz="0" w:space="0" w:color="auto"/>
                <w:left w:val="none" w:sz="0" w:space="0" w:color="auto"/>
                <w:bottom w:val="none" w:sz="0" w:space="0" w:color="auto"/>
                <w:right w:val="none" w:sz="0" w:space="0" w:color="auto"/>
              </w:divBdr>
            </w:div>
          </w:divsChild>
        </w:div>
        <w:div w:id="146633876">
          <w:marLeft w:val="0"/>
          <w:marRight w:val="0"/>
          <w:marTop w:val="0"/>
          <w:marBottom w:val="0"/>
          <w:divBdr>
            <w:top w:val="none" w:sz="0" w:space="0" w:color="auto"/>
            <w:left w:val="none" w:sz="0" w:space="0" w:color="auto"/>
            <w:bottom w:val="none" w:sz="0" w:space="0" w:color="auto"/>
            <w:right w:val="none" w:sz="0" w:space="0" w:color="auto"/>
          </w:divBdr>
          <w:divsChild>
            <w:div w:id="976450712">
              <w:marLeft w:val="0"/>
              <w:marRight w:val="0"/>
              <w:marTop w:val="0"/>
              <w:marBottom w:val="0"/>
              <w:divBdr>
                <w:top w:val="none" w:sz="0" w:space="0" w:color="auto"/>
                <w:left w:val="none" w:sz="0" w:space="0" w:color="auto"/>
                <w:bottom w:val="none" w:sz="0" w:space="0" w:color="auto"/>
                <w:right w:val="none" w:sz="0" w:space="0" w:color="auto"/>
              </w:divBdr>
              <w:divsChild>
                <w:div w:id="19705458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557097">
          <w:marLeft w:val="0"/>
          <w:marRight w:val="0"/>
          <w:marTop w:val="0"/>
          <w:marBottom w:val="0"/>
          <w:divBdr>
            <w:top w:val="none" w:sz="0" w:space="0" w:color="auto"/>
            <w:left w:val="none" w:sz="0" w:space="0" w:color="auto"/>
            <w:bottom w:val="none" w:sz="0" w:space="0" w:color="auto"/>
            <w:right w:val="none" w:sz="0" w:space="0" w:color="auto"/>
          </w:divBdr>
          <w:divsChild>
            <w:div w:id="1854686826">
              <w:marLeft w:val="0"/>
              <w:marRight w:val="0"/>
              <w:marTop w:val="0"/>
              <w:marBottom w:val="0"/>
              <w:divBdr>
                <w:top w:val="none" w:sz="0" w:space="0" w:color="auto"/>
                <w:left w:val="none" w:sz="0" w:space="0" w:color="auto"/>
                <w:bottom w:val="none" w:sz="0" w:space="0" w:color="auto"/>
                <w:right w:val="none" w:sz="0" w:space="0" w:color="auto"/>
              </w:divBdr>
              <w:divsChild>
                <w:div w:id="1951662496">
                  <w:marLeft w:val="0"/>
                  <w:marRight w:val="0"/>
                  <w:marTop w:val="0"/>
                  <w:marBottom w:val="0"/>
                  <w:divBdr>
                    <w:top w:val="none" w:sz="0" w:space="0" w:color="auto"/>
                    <w:left w:val="none" w:sz="0" w:space="0" w:color="auto"/>
                    <w:bottom w:val="none" w:sz="0" w:space="0" w:color="auto"/>
                    <w:right w:val="none" w:sz="0" w:space="0" w:color="auto"/>
                  </w:divBdr>
                  <w:divsChild>
                    <w:div w:id="93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656138">
          <w:marLeft w:val="0"/>
          <w:marRight w:val="0"/>
          <w:marTop w:val="0"/>
          <w:marBottom w:val="0"/>
          <w:divBdr>
            <w:top w:val="none" w:sz="0" w:space="0" w:color="auto"/>
            <w:left w:val="none" w:sz="0" w:space="0" w:color="auto"/>
            <w:bottom w:val="none" w:sz="0" w:space="0" w:color="auto"/>
            <w:right w:val="none" w:sz="0" w:space="0" w:color="auto"/>
          </w:divBdr>
          <w:divsChild>
            <w:div w:id="716009219">
              <w:marLeft w:val="0"/>
              <w:marRight w:val="0"/>
              <w:marTop w:val="0"/>
              <w:marBottom w:val="0"/>
              <w:divBdr>
                <w:top w:val="none" w:sz="0" w:space="0" w:color="auto"/>
                <w:left w:val="none" w:sz="0" w:space="0" w:color="auto"/>
                <w:bottom w:val="none" w:sz="0" w:space="0" w:color="auto"/>
                <w:right w:val="none" w:sz="0" w:space="0" w:color="auto"/>
              </w:divBdr>
            </w:div>
          </w:divsChild>
        </w:div>
        <w:div w:id="911282174">
          <w:marLeft w:val="0"/>
          <w:marRight w:val="0"/>
          <w:marTop w:val="0"/>
          <w:marBottom w:val="0"/>
          <w:divBdr>
            <w:top w:val="none" w:sz="0" w:space="0" w:color="auto"/>
            <w:left w:val="none" w:sz="0" w:space="0" w:color="auto"/>
            <w:bottom w:val="none" w:sz="0" w:space="0" w:color="auto"/>
            <w:right w:val="none" w:sz="0" w:space="0" w:color="auto"/>
          </w:divBdr>
          <w:divsChild>
            <w:div w:id="1827353208">
              <w:marLeft w:val="0"/>
              <w:marRight w:val="0"/>
              <w:marTop w:val="0"/>
              <w:marBottom w:val="0"/>
              <w:divBdr>
                <w:top w:val="none" w:sz="0" w:space="0" w:color="auto"/>
                <w:left w:val="none" w:sz="0" w:space="0" w:color="auto"/>
                <w:bottom w:val="none" w:sz="0" w:space="0" w:color="auto"/>
                <w:right w:val="none" w:sz="0" w:space="0" w:color="auto"/>
              </w:divBdr>
              <w:divsChild>
                <w:div w:id="63843114">
                  <w:marLeft w:val="0"/>
                  <w:marRight w:val="0"/>
                  <w:marTop w:val="0"/>
                  <w:marBottom w:val="0"/>
                  <w:divBdr>
                    <w:top w:val="none" w:sz="0" w:space="0" w:color="auto"/>
                    <w:left w:val="none" w:sz="0" w:space="0" w:color="auto"/>
                    <w:bottom w:val="none" w:sz="0" w:space="0" w:color="auto"/>
                    <w:right w:val="none" w:sz="0" w:space="0" w:color="auto"/>
                  </w:divBdr>
                  <w:divsChild>
                    <w:div w:id="210229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254005">
          <w:marLeft w:val="0"/>
          <w:marRight w:val="0"/>
          <w:marTop w:val="0"/>
          <w:marBottom w:val="0"/>
          <w:divBdr>
            <w:top w:val="none" w:sz="0" w:space="0" w:color="auto"/>
            <w:left w:val="none" w:sz="0" w:space="0" w:color="auto"/>
            <w:bottom w:val="none" w:sz="0" w:space="0" w:color="auto"/>
            <w:right w:val="none" w:sz="0" w:space="0" w:color="auto"/>
          </w:divBdr>
          <w:divsChild>
            <w:div w:id="754014505">
              <w:marLeft w:val="0"/>
              <w:marRight w:val="0"/>
              <w:marTop w:val="0"/>
              <w:marBottom w:val="0"/>
              <w:divBdr>
                <w:top w:val="none" w:sz="0" w:space="0" w:color="auto"/>
                <w:left w:val="none" w:sz="0" w:space="0" w:color="auto"/>
                <w:bottom w:val="none" w:sz="0" w:space="0" w:color="auto"/>
                <w:right w:val="none" w:sz="0" w:space="0" w:color="auto"/>
              </w:divBdr>
              <w:divsChild>
                <w:div w:id="5581323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95112">
          <w:marLeft w:val="255"/>
          <w:marRight w:val="0"/>
          <w:marTop w:val="0"/>
          <w:marBottom w:val="0"/>
          <w:divBdr>
            <w:top w:val="none" w:sz="0" w:space="0" w:color="auto"/>
            <w:left w:val="none" w:sz="0" w:space="0" w:color="auto"/>
            <w:bottom w:val="none" w:sz="0" w:space="0" w:color="auto"/>
            <w:right w:val="none" w:sz="0" w:space="0" w:color="auto"/>
          </w:divBdr>
          <w:divsChild>
            <w:div w:id="2130975725">
              <w:marLeft w:val="0"/>
              <w:marRight w:val="0"/>
              <w:marTop w:val="0"/>
              <w:marBottom w:val="0"/>
              <w:divBdr>
                <w:top w:val="none" w:sz="0" w:space="0" w:color="auto"/>
                <w:left w:val="none" w:sz="0" w:space="0" w:color="auto"/>
                <w:bottom w:val="none" w:sz="0" w:space="0" w:color="auto"/>
                <w:right w:val="none" w:sz="0" w:space="0" w:color="auto"/>
              </w:divBdr>
              <w:divsChild>
                <w:div w:id="95590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622064">
          <w:marLeft w:val="0"/>
          <w:marRight w:val="0"/>
          <w:marTop w:val="0"/>
          <w:marBottom w:val="0"/>
          <w:divBdr>
            <w:top w:val="none" w:sz="0" w:space="0" w:color="auto"/>
            <w:left w:val="none" w:sz="0" w:space="0" w:color="auto"/>
            <w:bottom w:val="none" w:sz="0" w:space="0" w:color="auto"/>
            <w:right w:val="none" w:sz="0" w:space="0" w:color="auto"/>
          </w:divBdr>
          <w:divsChild>
            <w:div w:id="164994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9030">
      <w:bodyDiv w:val="1"/>
      <w:marLeft w:val="0"/>
      <w:marRight w:val="0"/>
      <w:marTop w:val="0"/>
      <w:marBottom w:val="0"/>
      <w:divBdr>
        <w:top w:val="none" w:sz="0" w:space="0" w:color="auto"/>
        <w:left w:val="none" w:sz="0" w:space="0" w:color="auto"/>
        <w:bottom w:val="none" w:sz="0" w:space="0" w:color="auto"/>
        <w:right w:val="none" w:sz="0" w:space="0" w:color="auto"/>
      </w:divBdr>
    </w:div>
    <w:div w:id="1683435496">
      <w:bodyDiv w:val="1"/>
      <w:marLeft w:val="0"/>
      <w:marRight w:val="0"/>
      <w:marTop w:val="0"/>
      <w:marBottom w:val="0"/>
      <w:divBdr>
        <w:top w:val="none" w:sz="0" w:space="0" w:color="auto"/>
        <w:left w:val="none" w:sz="0" w:space="0" w:color="auto"/>
        <w:bottom w:val="none" w:sz="0" w:space="0" w:color="auto"/>
        <w:right w:val="none" w:sz="0" w:space="0" w:color="auto"/>
      </w:divBdr>
      <w:divsChild>
        <w:div w:id="1575159826">
          <w:marLeft w:val="0"/>
          <w:marRight w:val="0"/>
          <w:marTop w:val="0"/>
          <w:marBottom w:val="0"/>
          <w:divBdr>
            <w:top w:val="none" w:sz="0" w:space="0" w:color="auto"/>
            <w:left w:val="none" w:sz="0" w:space="0" w:color="auto"/>
            <w:bottom w:val="none" w:sz="0" w:space="0" w:color="auto"/>
            <w:right w:val="none" w:sz="0" w:space="0" w:color="auto"/>
          </w:divBdr>
          <w:divsChild>
            <w:div w:id="768113732">
              <w:marLeft w:val="0"/>
              <w:marRight w:val="0"/>
              <w:marTop w:val="0"/>
              <w:marBottom w:val="0"/>
              <w:divBdr>
                <w:top w:val="none" w:sz="0" w:space="0" w:color="auto"/>
                <w:left w:val="none" w:sz="0" w:space="0" w:color="auto"/>
                <w:bottom w:val="none" w:sz="0" w:space="0" w:color="auto"/>
                <w:right w:val="none" w:sz="0" w:space="0" w:color="auto"/>
              </w:divBdr>
            </w:div>
          </w:divsChild>
        </w:div>
        <w:div w:id="31418614">
          <w:marLeft w:val="255"/>
          <w:marRight w:val="0"/>
          <w:marTop w:val="0"/>
          <w:marBottom w:val="0"/>
          <w:divBdr>
            <w:top w:val="none" w:sz="0" w:space="0" w:color="auto"/>
            <w:left w:val="none" w:sz="0" w:space="0" w:color="auto"/>
            <w:bottom w:val="none" w:sz="0" w:space="0" w:color="auto"/>
            <w:right w:val="none" w:sz="0" w:space="0" w:color="auto"/>
          </w:divBdr>
          <w:divsChild>
            <w:div w:id="243418757">
              <w:marLeft w:val="0"/>
              <w:marRight w:val="0"/>
              <w:marTop w:val="0"/>
              <w:marBottom w:val="0"/>
              <w:divBdr>
                <w:top w:val="none" w:sz="0" w:space="0" w:color="auto"/>
                <w:left w:val="none" w:sz="0" w:space="0" w:color="auto"/>
                <w:bottom w:val="none" w:sz="0" w:space="0" w:color="auto"/>
                <w:right w:val="none" w:sz="0" w:space="0" w:color="auto"/>
              </w:divBdr>
              <w:divsChild>
                <w:div w:id="66154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282">
          <w:marLeft w:val="0"/>
          <w:marRight w:val="0"/>
          <w:marTop w:val="0"/>
          <w:marBottom w:val="0"/>
          <w:divBdr>
            <w:top w:val="none" w:sz="0" w:space="0" w:color="auto"/>
            <w:left w:val="none" w:sz="0" w:space="0" w:color="auto"/>
            <w:bottom w:val="none" w:sz="0" w:space="0" w:color="auto"/>
            <w:right w:val="none" w:sz="0" w:space="0" w:color="auto"/>
          </w:divBdr>
          <w:divsChild>
            <w:div w:id="271594939">
              <w:marLeft w:val="0"/>
              <w:marRight w:val="0"/>
              <w:marTop w:val="0"/>
              <w:marBottom w:val="0"/>
              <w:divBdr>
                <w:top w:val="none" w:sz="0" w:space="0" w:color="auto"/>
                <w:left w:val="none" w:sz="0" w:space="0" w:color="auto"/>
                <w:bottom w:val="none" w:sz="0" w:space="0" w:color="auto"/>
                <w:right w:val="none" w:sz="0" w:space="0" w:color="auto"/>
              </w:divBdr>
              <w:divsChild>
                <w:div w:id="10942846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910584">
          <w:marLeft w:val="0"/>
          <w:marRight w:val="0"/>
          <w:marTop w:val="0"/>
          <w:marBottom w:val="0"/>
          <w:divBdr>
            <w:top w:val="none" w:sz="0" w:space="0" w:color="auto"/>
            <w:left w:val="none" w:sz="0" w:space="0" w:color="auto"/>
            <w:bottom w:val="none" w:sz="0" w:space="0" w:color="auto"/>
            <w:right w:val="none" w:sz="0" w:space="0" w:color="auto"/>
          </w:divBdr>
          <w:divsChild>
            <w:div w:id="1054506786">
              <w:marLeft w:val="0"/>
              <w:marRight w:val="0"/>
              <w:marTop w:val="0"/>
              <w:marBottom w:val="0"/>
              <w:divBdr>
                <w:top w:val="none" w:sz="0" w:space="0" w:color="auto"/>
                <w:left w:val="none" w:sz="0" w:space="0" w:color="auto"/>
                <w:bottom w:val="none" w:sz="0" w:space="0" w:color="auto"/>
                <w:right w:val="none" w:sz="0" w:space="0" w:color="auto"/>
              </w:divBdr>
              <w:divsChild>
                <w:div w:id="134632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80868">
          <w:marLeft w:val="0"/>
          <w:marRight w:val="0"/>
          <w:marTop w:val="0"/>
          <w:marBottom w:val="0"/>
          <w:divBdr>
            <w:top w:val="none" w:sz="0" w:space="0" w:color="auto"/>
            <w:left w:val="none" w:sz="0" w:space="0" w:color="auto"/>
            <w:bottom w:val="none" w:sz="0" w:space="0" w:color="auto"/>
            <w:right w:val="none" w:sz="0" w:space="0" w:color="auto"/>
          </w:divBdr>
          <w:divsChild>
            <w:div w:id="2019497871">
              <w:marLeft w:val="0"/>
              <w:marRight w:val="0"/>
              <w:marTop w:val="0"/>
              <w:marBottom w:val="0"/>
              <w:divBdr>
                <w:top w:val="none" w:sz="0" w:space="0" w:color="auto"/>
                <w:left w:val="none" w:sz="0" w:space="0" w:color="auto"/>
                <w:bottom w:val="none" w:sz="0" w:space="0" w:color="auto"/>
                <w:right w:val="none" w:sz="0" w:space="0" w:color="auto"/>
              </w:divBdr>
            </w:div>
          </w:divsChild>
        </w:div>
        <w:div w:id="1478492672">
          <w:marLeft w:val="0"/>
          <w:marRight w:val="0"/>
          <w:marTop w:val="0"/>
          <w:marBottom w:val="0"/>
          <w:divBdr>
            <w:top w:val="none" w:sz="0" w:space="0" w:color="auto"/>
            <w:left w:val="none" w:sz="0" w:space="0" w:color="auto"/>
            <w:bottom w:val="none" w:sz="0" w:space="0" w:color="auto"/>
            <w:right w:val="none" w:sz="0" w:space="0" w:color="auto"/>
          </w:divBdr>
          <w:divsChild>
            <w:div w:id="559560957">
              <w:marLeft w:val="0"/>
              <w:marRight w:val="0"/>
              <w:marTop w:val="0"/>
              <w:marBottom w:val="0"/>
              <w:divBdr>
                <w:top w:val="none" w:sz="0" w:space="0" w:color="auto"/>
                <w:left w:val="none" w:sz="0" w:space="0" w:color="auto"/>
                <w:bottom w:val="none" w:sz="0" w:space="0" w:color="auto"/>
                <w:right w:val="none" w:sz="0" w:space="0" w:color="auto"/>
              </w:divBdr>
              <w:divsChild>
                <w:div w:id="106386695">
                  <w:marLeft w:val="0"/>
                  <w:marRight w:val="0"/>
                  <w:marTop w:val="0"/>
                  <w:marBottom w:val="0"/>
                  <w:divBdr>
                    <w:top w:val="none" w:sz="0" w:space="0" w:color="auto"/>
                    <w:left w:val="none" w:sz="0" w:space="0" w:color="auto"/>
                    <w:bottom w:val="none" w:sz="0" w:space="0" w:color="auto"/>
                    <w:right w:val="none" w:sz="0" w:space="0" w:color="auto"/>
                  </w:divBdr>
                  <w:divsChild>
                    <w:div w:id="161706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37485">
          <w:marLeft w:val="0"/>
          <w:marRight w:val="0"/>
          <w:marTop w:val="0"/>
          <w:marBottom w:val="0"/>
          <w:divBdr>
            <w:top w:val="none" w:sz="0" w:space="0" w:color="auto"/>
            <w:left w:val="none" w:sz="0" w:space="0" w:color="auto"/>
            <w:bottom w:val="none" w:sz="0" w:space="0" w:color="auto"/>
            <w:right w:val="none" w:sz="0" w:space="0" w:color="auto"/>
          </w:divBdr>
          <w:divsChild>
            <w:div w:id="1301886781">
              <w:marLeft w:val="0"/>
              <w:marRight w:val="0"/>
              <w:marTop w:val="0"/>
              <w:marBottom w:val="0"/>
              <w:divBdr>
                <w:top w:val="none" w:sz="0" w:space="0" w:color="auto"/>
                <w:left w:val="none" w:sz="0" w:space="0" w:color="auto"/>
                <w:bottom w:val="none" w:sz="0" w:space="0" w:color="auto"/>
                <w:right w:val="none" w:sz="0" w:space="0" w:color="auto"/>
              </w:divBdr>
            </w:div>
          </w:divsChild>
        </w:div>
        <w:div w:id="78210462">
          <w:marLeft w:val="0"/>
          <w:marRight w:val="0"/>
          <w:marTop w:val="0"/>
          <w:marBottom w:val="0"/>
          <w:divBdr>
            <w:top w:val="none" w:sz="0" w:space="0" w:color="auto"/>
            <w:left w:val="none" w:sz="0" w:space="0" w:color="auto"/>
            <w:bottom w:val="none" w:sz="0" w:space="0" w:color="auto"/>
            <w:right w:val="none" w:sz="0" w:space="0" w:color="auto"/>
          </w:divBdr>
          <w:divsChild>
            <w:div w:id="139275250">
              <w:marLeft w:val="0"/>
              <w:marRight w:val="0"/>
              <w:marTop w:val="0"/>
              <w:marBottom w:val="0"/>
              <w:divBdr>
                <w:top w:val="none" w:sz="0" w:space="0" w:color="auto"/>
                <w:left w:val="none" w:sz="0" w:space="0" w:color="auto"/>
                <w:bottom w:val="none" w:sz="0" w:space="0" w:color="auto"/>
                <w:right w:val="none" w:sz="0" w:space="0" w:color="auto"/>
              </w:divBdr>
              <w:divsChild>
                <w:div w:id="35430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6287">
          <w:marLeft w:val="0"/>
          <w:marRight w:val="0"/>
          <w:marTop w:val="0"/>
          <w:marBottom w:val="0"/>
          <w:divBdr>
            <w:top w:val="none" w:sz="0" w:space="0" w:color="auto"/>
            <w:left w:val="none" w:sz="0" w:space="0" w:color="auto"/>
            <w:bottom w:val="none" w:sz="0" w:space="0" w:color="auto"/>
            <w:right w:val="none" w:sz="0" w:space="0" w:color="auto"/>
          </w:divBdr>
          <w:divsChild>
            <w:div w:id="204876760">
              <w:marLeft w:val="0"/>
              <w:marRight w:val="0"/>
              <w:marTop w:val="0"/>
              <w:marBottom w:val="0"/>
              <w:divBdr>
                <w:top w:val="none" w:sz="0" w:space="0" w:color="auto"/>
                <w:left w:val="none" w:sz="0" w:space="0" w:color="auto"/>
                <w:bottom w:val="none" w:sz="0" w:space="0" w:color="auto"/>
                <w:right w:val="none" w:sz="0" w:space="0" w:color="auto"/>
              </w:divBdr>
            </w:div>
          </w:divsChild>
        </w:div>
        <w:div w:id="1809586687">
          <w:marLeft w:val="0"/>
          <w:marRight w:val="0"/>
          <w:marTop w:val="0"/>
          <w:marBottom w:val="0"/>
          <w:divBdr>
            <w:top w:val="none" w:sz="0" w:space="0" w:color="auto"/>
            <w:left w:val="none" w:sz="0" w:space="0" w:color="auto"/>
            <w:bottom w:val="none" w:sz="0" w:space="0" w:color="auto"/>
            <w:right w:val="none" w:sz="0" w:space="0" w:color="auto"/>
          </w:divBdr>
          <w:divsChild>
            <w:div w:id="120540812">
              <w:marLeft w:val="0"/>
              <w:marRight w:val="0"/>
              <w:marTop w:val="0"/>
              <w:marBottom w:val="0"/>
              <w:divBdr>
                <w:top w:val="none" w:sz="0" w:space="0" w:color="auto"/>
                <w:left w:val="none" w:sz="0" w:space="0" w:color="auto"/>
                <w:bottom w:val="none" w:sz="0" w:space="0" w:color="auto"/>
                <w:right w:val="none" w:sz="0" w:space="0" w:color="auto"/>
              </w:divBdr>
              <w:divsChild>
                <w:div w:id="208313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99190">
          <w:marLeft w:val="0"/>
          <w:marRight w:val="0"/>
          <w:marTop w:val="0"/>
          <w:marBottom w:val="0"/>
          <w:divBdr>
            <w:top w:val="none" w:sz="0" w:space="0" w:color="auto"/>
            <w:left w:val="none" w:sz="0" w:space="0" w:color="auto"/>
            <w:bottom w:val="none" w:sz="0" w:space="0" w:color="auto"/>
            <w:right w:val="none" w:sz="0" w:space="0" w:color="auto"/>
          </w:divBdr>
          <w:divsChild>
            <w:div w:id="1722826808">
              <w:marLeft w:val="0"/>
              <w:marRight w:val="0"/>
              <w:marTop w:val="0"/>
              <w:marBottom w:val="0"/>
              <w:divBdr>
                <w:top w:val="none" w:sz="0" w:space="0" w:color="auto"/>
                <w:left w:val="none" w:sz="0" w:space="0" w:color="auto"/>
                <w:bottom w:val="none" w:sz="0" w:space="0" w:color="auto"/>
                <w:right w:val="none" w:sz="0" w:space="0" w:color="auto"/>
              </w:divBdr>
            </w:div>
          </w:divsChild>
        </w:div>
        <w:div w:id="468713509">
          <w:marLeft w:val="255"/>
          <w:marRight w:val="0"/>
          <w:marTop w:val="0"/>
          <w:marBottom w:val="0"/>
          <w:divBdr>
            <w:top w:val="none" w:sz="0" w:space="0" w:color="auto"/>
            <w:left w:val="none" w:sz="0" w:space="0" w:color="auto"/>
            <w:bottom w:val="none" w:sz="0" w:space="0" w:color="auto"/>
            <w:right w:val="none" w:sz="0" w:space="0" w:color="auto"/>
          </w:divBdr>
          <w:divsChild>
            <w:div w:id="954673212">
              <w:marLeft w:val="0"/>
              <w:marRight w:val="0"/>
              <w:marTop w:val="0"/>
              <w:marBottom w:val="0"/>
              <w:divBdr>
                <w:top w:val="none" w:sz="0" w:space="0" w:color="auto"/>
                <w:left w:val="none" w:sz="0" w:space="0" w:color="auto"/>
                <w:bottom w:val="none" w:sz="0" w:space="0" w:color="auto"/>
                <w:right w:val="none" w:sz="0" w:space="0" w:color="auto"/>
              </w:divBdr>
              <w:divsChild>
                <w:div w:id="1219128693">
                  <w:marLeft w:val="0"/>
                  <w:marRight w:val="0"/>
                  <w:marTop w:val="0"/>
                  <w:marBottom w:val="0"/>
                  <w:divBdr>
                    <w:top w:val="none" w:sz="0" w:space="0" w:color="auto"/>
                    <w:left w:val="none" w:sz="0" w:space="0" w:color="auto"/>
                    <w:bottom w:val="none" w:sz="0" w:space="0" w:color="auto"/>
                    <w:right w:val="none" w:sz="0" w:space="0" w:color="auto"/>
                  </w:divBdr>
                  <w:divsChild>
                    <w:div w:id="25593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66030">
          <w:marLeft w:val="0"/>
          <w:marRight w:val="0"/>
          <w:marTop w:val="0"/>
          <w:marBottom w:val="0"/>
          <w:divBdr>
            <w:top w:val="none" w:sz="0" w:space="0" w:color="auto"/>
            <w:left w:val="none" w:sz="0" w:space="0" w:color="auto"/>
            <w:bottom w:val="none" w:sz="0" w:space="0" w:color="auto"/>
            <w:right w:val="none" w:sz="0" w:space="0" w:color="auto"/>
          </w:divBdr>
          <w:divsChild>
            <w:div w:id="27482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68507">
      <w:bodyDiv w:val="1"/>
      <w:marLeft w:val="0"/>
      <w:marRight w:val="0"/>
      <w:marTop w:val="0"/>
      <w:marBottom w:val="0"/>
      <w:divBdr>
        <w:top w:val="none" w:sz="0" w:space="0" w:color="auto"/>
        <w:left w:val="none" w:sz="0" w:space="0" w:color="auto"/>
        <w:bottom w:val="none" w:sz="0" w:space="0" w:color="auto"/>
        <w:right w:val="none" w:sz="0" w:space="0" w:color="auto"/>
      </w:divBdr>
    </w:div>
    <w:div w:id="1759642365">
      <w:bodyDiv w:val="1"/>
      <w:marLeft w:val="0"/>
      <w:marRight w:val="0"/>
      <w:marTop w:val="0"/>
      <w:marBottom w:val="0"/>
      <w:divBdr>
        <w:top w:val="none" w:sz="0" w:space="0" w:color="auto"/>
        <w:left w:val="none" w:sz="0" w:space="0" w:color="auto"/>
        <w:bottom w:val="none" w:sz="0" w:space="0" w:color="auto"/>
        <w:right w:val="none" w:sz="0" w:space="0" w:color="auto"/>
      </w:divBdr>
    </w:div>
    <w:div w:id="1800756385">
      <w:bodyDiv w:val="1"/>
      <w:marLeft w:val="0"/>
      <w:marRight w:val="0"/>
      <w:marTop w:val="0"/>
      <w:marBottom w:val="0"/>
      <w:divBdr>
        <w:top w:val="none" w:sz="0" w:space="0" w:color="auto"/>
        <w:left w:val="none" w:sz="0" w:space="0" w:color="auto"/>
        <w:bottom w:val="none" w:sz="0" w:space="0" w:color="auto"/>
        <w:right w:val="none" w:sz="0" w:space="0" w:color="auto"/>
      </w:divBdr>
      <w:divsChild>
        <w:div w:id="1384599901">
          <w:marLeft w:val="0"/>
          <w:marRight w:val="0"/>
          <w:marTop w:val="0"/>
          <w:marBottom w:val="0"/>
          <w:divBdr>
            <w:top w:val="none" w:sz="0" w:space="0" w:color="auto"/>
            <w:left w:val="none" w:sz="0" w:space="0" w:color="auto"/>
            <w:bottom w:val="none" w:sz="0" w:space="0" w:color="auto"/>
            <w:right w:val="none" w:sz="0" w:space="0" w:color="auto"/>
          </w:divBdr>
          <w:divsChild>
            <w:div w:id="10184797">
              <w:marLeft w:val="0"/>
              <w:marRight w:val="0"/>
              <w:marTop w:val="0"/>
              <w:marBottom w:val="0"/>
              <w:divBdr>
                <w:top w:val="none" w:sz="0" w:space="0" w:color="auto"/>
                <w:left w:val="none" w:sz="0" w:space="0" w:color="auto"/>
                <w:bottom w:val="none" w:sz="0" w:space="0" w:color="auto"/>
                <w:right w:val="none" w:sz="0" w:space="0" w:color="auto"/>
              </w:divBdr>
              <w:divsChild>
                <w:div w:id="1978148644">
                  <w:blockQuote w:val="1"/>
                  <w:marLeft w:val="0"/>
                  <w:marRight w:val="0"/>
                  <w:marTop w:val="0"/>
                  <w:marBottom w:val="0"/>
                  <w:divBdr>
                    <w:top w:val="none" w:sz="0" w:space="0" w:color="auto"/>
                    <w:left w:val="none" w:sz="0" w:space="0" w:color="auto"/>
                    <w:bottom w:val="none" w:sz="0" w:space="0" w:color="auto"/>
                    <w:right w:val="none" w:sz="0" w:space="0" w:color="auto"/>
                  </w:divBdr>
                </w:div>
                <w:div w:id="551773240">
                  <w:blockQuote w:val="1"/>
                  <w:marLeft w:val="0"/>
                  <w:marRight w:val="0"/>
                  <w:marTop w:val="0"/>
                  <w:marBottom w:val="0"/>
                  <w:divBdr>
                    <w:top w:val="none" w:sz="0" w:space="0" w:color="auto"/>
                    <w:left w:val="none" w:sz="0" w:space="0" w:color="auto"/>
                    <w:bottom w:val="none" w:sz="0" w:space="0" w:color="auto"/>
                    <w:right w:val="none" w:sz="0" w:space="0" w:color="auto"/>
                  </w:divBdr>
                </w:div>
                <w:div w:id="14127759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7245">
          <w:marLeft w:val="0"/>
          <w:marRight w:val="0"/>
          <w:marTop w:val="0"/>
          <w:marBottom w:val="0"/>
          <w:divBdr>
            <w:top w:val="none" w:sz="0" w:space="0" w:color="auto"/>
            <w:left w:val="none" w:sz="0" w:space="0" w:color="auto"/>
            <w:bottom w:val="none" w:sz="0" w:space="0" w:color="auto"/>
            <w:right w:val="none" w:sz="0" w:space="0" w:color="auto"/>
          </w:divBdr>
          <w:divsChild>
            <w:div w:id="1709375617">
              <w:marLeft w:val="0"/>
              <w:marRight w:val="0"/>
              <w:marTop w:val="0"/>
              <w:marBottom w:val="0"/>
              <w:divBdr>
                <w:top w:val="none" w:sz="0" w:space="0" w:color="auto"/>
                <w:left w:val="none" w:sz="0" w:space="0" w:color="auto"/>
                <w:bottom w:val="none" w:sz="0" w:space="0" w:color="auto"/>
                <w:right w:val="none" w:sz="0" w:space="0" w:color="auto"/>
              </w:divBdr>
              <w:divsChild>
                <w:div w:id="21347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94330">
          <w:marLeft w:val="0"/>
          <w:marRight w:val="0"/>
          <w:marTop w:val="0"/>
          <w:marBottom w:val="0"/>
          <w:divBdr>
            <w:top w:val="none" w:sz="0" w:space="0" w:color="auto"/>
            <w:left w:val="none" w:sz="0" w:space="0" w:color="auto"/>
            <w:bottom w:val="none" w:sz="0" w:space="0" w:color="auto"/>
            <w:right w:val="none" w:sz="0" w:space="0" w:color="auto"/>
          </w:divBdr>
          <w:divsChild>
            <w:div w:id="840509204">
              <w:marLeft w:val="0"/>
              <w:marRight w:val="0"/>
              <w:marTop w:val="0"/>
              <w:marBottom w:val="0"/>
              <w:divBdr>
                <w:top w:val="none" w:sz="0" w:space="0" w:color="auto"/>
                <w:left w:val="none" w:sz="0" w:space="0" w:color="auto"/>
                <w:bottom w:val="none" w:sz="0" w:space="0" w:color="auto"/>
                <w:right w:val="none" w:sz="0" w:space="0" w:color="auto"/>
              </w:divBdr>
              <w:divsChild>
                <w:div w:id="15902360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968638">
      <w:bodyDiv w:val="1"/>
      <w:marLeft w:val="0"/>
      <w:marRight w:val="0"/>
      <w:marTop w:val="0"/>
      <w:marBottom w:val="0"/>
      <w:divBdr>
        <w:top w:val="none" w:sz="0" w:space="0" w:color="auto"/>
        <w:left w:val="none" w:sz="0" w:space="0" w:color="auto"/>
        <w:bottom w:val="none" w:sz="0" w:space="0" w:color="auto"/>
        <w:right w:val="none" w:sz="0" w:space="0" w:color="auto"/>
      </w:divBdr>
      <w:divsChild>
        <w:div w:id="334846903">
          <w:marLeft w:val="0"/>
          <w:marRight w:val="0"/>
          <w:marTop w:val="0"/>
          <w:marBottom w:val="0"/>
          <w:divBdr>
            <w:top w:val="none" w:sz="0" w:space="0" w:color="auto"/>
            <w:left w:val="none" w:sz="0" w:space="0" w:color="auto"/>
            <w:bottom w:val="none" w:sz="0" w:space="0" w:color="auto"/>
            <w:right w:val="none" w:sz="0" w:space="0" w:color="auto"/>
          </w:divBdr>
          <w:divsChild>
            <w:div w:id="1852723967">
              <w:marLeft w:val="0"/>
              <w:marRight w:val="0"/>
              <w:marTop w:val="0"/>
              <w:marBottom w:val="0"/>
              <w:divBdr>
                <w:top w:val="none" w:sz="0" w:space="0" w:color="auto"/>
                <w:left w:val="none" w:sz="0" w:space="0" w:color="auto"/>
                <w:bottom w:val="none" w:sz="0" w:space="0" w:color="auto"/>
                <w:right w:val="none" w:sz="0" w:space="0" w:color="auto"/>
              </w:divBdr>
              <w:divsChild>
                <w:div w:id="1738088007">
                  <w:blockQuote w:val="1"/>
                  <w:marLeft w:val="0"/>
                  <w:marRight w:val="0"/>
                  <w:marTop w:val="0"/>
                  <w:marBottom w:val="0"/>
                  <w:divBdr>
                    <w:top w:val="none" w:sz="0" w:space="0" w:color="auto"/>
                    <w:left w:val="none" w:sz="0" w:space="0" w:color="auto"/>
                    <w:bottom w:val="none" w:sz="0" w:space="0" w:color="auto"/>
                    <w:right w:val="none" w:sz="0" w:space="0" w:color="auto"/>
                  </w:divBdr>
                </w:div>
                <w:div w:id="291787923">
                  <w:blockQuote w:val="1"/>
                  <w:marLeft w:val="0"/>
                  <w:marRight w:val="0"/>
                  <w:marTop w:val="0"/>
                  <w:marBottom w:val="0"/>
                  <w:divBdr>
                    <w:top w:val="none" w:sz="0" w:space="0" w:color="auto"/>
                    <w:left w:val="none" w:sz="0" w:space="0" w:color="auto"/>
                    <w:bottom w:val="none" w:sz="0" w:space="0" w:color="auto"/>
                    <w:right w:val="none" w:sz="0" w:space="0" w:color="auto"/>
                  </w:divBdr>
                </w:div>
                <w:div w:id="7036006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99668">
          <w:marLeft w:val="0"/>
          <w:marRight w:val="0"/>
          <w:marTop w:val="0"/>
          <w:marBottom w:val="0"/>
          <w:divBdr>
            <w:top w:val="none" w:sz="0" w:space="0" w:color="auto"/>
            <w:left w:val="none" w:sz="0" w:space="0" w:color="auto"/>
            <w:bottom w:val="none" w:sz="0" w:space="0" w:color="auto"/>
            <w:right w:val="none" w:sz="0" w:space="0" w:color="auto"/>
          </w:divBdr>
          <w:divsChild>
            <w:div w:id="499544024">
              <w:marLeft w:val="0"/>
              <w:marRight w:val="0"/>
              <w:marTop w:val="0"/>
              <w:marBottom w:val="0"/>
              <w:divBdr>
                <w:top w:val="none" w:sz="0" w:space="0" w:color="auto"/>
                <w:left w:val="none" w:sz="0" w:space="0" w:color="auto"/>
                <w:bottom w:val="none" w:sz="0" w:space="0" w:color="auto"/>
                <w:right w:val="none" w:sz="0" w:space="0" w:color="auto"/>
              </w:divBdr>
              <w:divsChild>
                <w:div w:id="24812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18339">
          <w:marLeft w:val="0"/>
          <w:marRight w:val="0"/>
          <w:marTop w:val="0"/>
          <w:marBottom w:val="0"/>
          <w:divBdr>
            <w:top w:val="none" w:sz="0" w:space="0" w:color="auto"/>
            <w:left w:val="none" w:sz="0" w:space="0" w:color="auto"/>
            <w:bottom w:val="none" w:sz="0" w:space="0" w:color="auto"/>
            <w:right w:val="none" w:sz="0" w:space="0" w:color="auto"/>
          </w:divBdr>
          <w:divsChild>
            <w:div w:id="1104766094">
              <w:marLeft w:val="0"/>
              <w:marRight w:val="0"/>
              <w:marTop w:val="0"/>
              <w:marBottom w:val="0"/>
              <w:divBdr>
                <w:top w:val="none" w:sz="0" w:space="0" w:color="auto"/>
                <w:left w:val="none" w:sz="0" w:space="0" w:color="auto"/>
                <w:bottom w:val="none" w:sz="0" w:space="0" w:color="auto"/>
                <w:right w:val="none" w:sz="0" w:space="0" w:color="auto"/>
              </w:divBdr>
              <w:divsChild>
                <w:div w:id="8002671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5655">
      <w:bodyDiv w:val="1"/>
      <w:marLeft w:val="0"/>
      <w:marRight w:val="0"/>
      <w:marTop w:val="0"/>
      <w:marBottom w:val="0"/>
      <w:divBdr>
        <w:top w:val="none" w:sz="0" w:space="0" w:color="auto"/>
        <w:left w:val="none" w:sz="0" w:space="0" w:color="auto"/>
        <w:bottom w:val="none" w:sz="0" w:space="0" w:color="auto"/>
        <w:right w:val="none" w:sz="0" w:space="0" w:color="auto"/>
      </w:divBdr>
      <w:divsChild>
        <w:div w:id="1062562782">
          <w:marLeft w:val="0"/>
          <w:marRight w:val="0"/>
          <w:marTop w:val="0"/>
          <w:marBottom w:val="0"/>
          <w:divBdr>
            <w:top w:val="none" w:sz="0" w:space="0" w:color="auto"/>
            <w:left w:val="none" w:sz="0" w:space="0" w:color="auto"/>
            <w:bottom w:val="none" w:sz="0" w:space="0" w:color="auto"/>
            <w:right w:val="none" w:sz="0" w:space="0" w:color="auto"/>
          </w:divBdr>
          <w:divsChild>
            <w:div w:id="553195516">
              <w:marLeft w:val="0"/>
              <w:marRight w:val="0"/>
              <w:marTop w:val="0"/>
              <w:marBottom w:val="0"/>
              <w:divBdr>
                <w:top w:val="none" w:sz="0" w:space="0" w:color="auto"/>
                <w:left w:val="none" w:sz="0" w:space="0" w:color="auto"/>
                <w:bottom w:val="none" w:sz="0" w:space="0" w:color="auto"/>
                <w:right w:val="none" w:sz="0" w:space="0" w:color="auto"/>
              </w:divBdr>
            </w:div>
          </w:divsChild>
        </w:div>
        <w:div w:id="953295513">
          <w:marLeft w:val="0"/>
          <w:marRight w:val="0"/>
          <w:marTop w:val="0"/>
          <w:marBottom w:val="0"/>
          <w:divBdr>
            <w:top w:val="none" w:sz="0" w:space="0" w:color="auto"/>
            <w:left w:val="none" w:sz="0" w:space="0" w:color="auto"/>
            <w:bottom w:val="none" w:sz="0" w:space="0" w:color="auto"/>
            <w:right w:val="none" w:sz="0" w:space="0" w:color="auto"/>
          </w:divBdr>
          <w:divsChild>
            <w:div w:id="1372269392">
              <w:marLeft w:val="0"/>
              <w:marRight w:val="0"/>
              <w:marTop w:val="0"/>
              <w:marBottom w:val="0"/>
              <w:divBdr>
                <w:top w:val="none" w:sz="0" w:space="0" w:color="auto"/>
                <w:left w:val="none" w:sz="0" w:space="0" w:color="auto"/>
                <w:bottom w:val="none" w:sz="0" w:space="0" w:color="auto"/>
                <w:right w:val="none" w:sz="0" w:space="0" w:color="auto"/>
              </w:divBdr>
              <w:divsChild>
                <w:div w:id="106799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298580">
          <w:marLeft w:val="255"/>
          <w:marRight w:val="0"/>
          <w:marTop w:val="0"/>
          <w:marBottom w:val="0"/>
          <w:divBdr>
            <w:top w:val="none" w:sz="0" w:space="0" w:color="auto"/>
            <w:left w:val="none" w:sz="0" w:space="0" w:color="auto"/>
            <w:bottom w:val="none" w:sz="0" w:space="0" w:color="auto"/>
            <w:right w:val="none" w:sz="0" w:space="0" w:color="auto"/>
          </w:divBdr>
          <w:divsChild>
            <w:div w:id="1819498656">
              <w:marLeft w:val="0"/>
              <w:marRight w:val="0"/>
              <w:marTop w:val="0"/>
              <w:marBottom w:val="0"/>
              <w:divBdr>
                <w:top w:val="none" w:sz="0" w:space="0" w:color="auto"/>
                <w:left w:val="none" w:sz="0" w:space="0" w:color="auto"/>
                <w:bottom w:val="none" w:sz="0" w:space="0" w:color="auto"/>
                <w:right w:val="none" w:sz="0" w:space="0" w:color="auto"/>
              </w:divBdr>
              <w:divsChild>
                <w:div w:id="181032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2419">
          <w:marLeft w:val="0"/>
          <w:marRight w:val="0"/>
          <w:marTop w:val="0"/>
          <w:marBottom w:val="0"/>
          <w:divBdr>
            <w:top w:val="none" w:sz="0" w:space="0" w:color="auto"/>
            <w:left w:val="none" w:sz="0" w:space="0" w:color="auto"/>
            <w:bottom w:val="none" w:sz="0" w:space="0" w:color="auto"/>
            <w:right w:val="none" w:sz="0" w:space="0" w:color="auto"/>
          </w:divBdr>
          <w:divsChild>
            <w:div w:id="1321226974">
              <w:marLeft w:val="0"/>
              <w:marRight w:val="0"/>
              <w:marTop w:val="0"/>
              <w:marBottom w:val="0"/>
              <w:divBdr>
                <w:top w:val="none" w:sz="0" w:space="0" w:color="auto"/>
                <w:left w:val="none" w:sz="0" w:space="0" w:color="auto"/>
                <w:bottom w:val="none" w:sz="0" w:space="0" w:color="auto"/>
                <w:right w:val="none" w:sz="0" w:space="0" w:color="auto"/>
              </w:divBdr>
            </w:div>
          </w:divsChild>
        </w:div>
        <w:div w:id="831915796">
          <w:marLeft w:val="0"/>
          <w:marRight w:val="0"/>
          <w:marTop w:val="0"/>
          <w:marBottom w:val="0"/>
          <w:divBdr>
            <w:top w:val="none" w:sz="0" w:space="0" w:color="auto"/>
            <w:left w:val="none" w:sz="0" w:space="0" w:color="auto"/>
            <w:bottom w:val="none" w:sz="0" w:space="0" w:color="auto"/>
            <w:right w:val="none" w:sz="0" w:space="0" w:color="auto"/>
          </w:divBdr>
          <w:divsChild>
            <w:div w:id="1219126370">
              <w:marLeft w:val="0"/>
              <w:marRight w:val="0"/>
              <w:marTop w:val="0"/>
              <w:marBottom w:val="0"/>
              <w:divBdr>
                <w:top w:val="none" w:sz="0" w:space="0" w:color="auto"/>
                <w:left w:val="none" w:sz="0" w:space="0" w:color="auto"/>
                <w:bottom w:val="none" w:sz="0" w:space="0" w:color="auto"/>
                <w:right w:val="none" w:sz="0" w:space="0" w:color="auto"/>
              </w:divBdr>
            </w:div>
          </w:divsChild>
        </w:div>
        <w:div w:id="1169708666">
          <w:marLeft w:val="0"/>
          <w:marRight w:val="0"/>
          <w:marTop w:val="0"/>
          <w:marBottom w:val="0"/>
          <w:divBdr>
            <w:top w:val="none" w:sz="0" w:space="0" w:color="auto"/>
            <w:left w:val="none" w:sz="0" w:space="0" w:color="auto"/>
            <w:bottom w:val="none" w:sz="0" w:space="0" w:color="auto"/>
            <w:right w:val="none" w:sz="0" w:space="0" w:color="auto"/>
          </w:divBdr>
          <w:divsChild>
            <w:div w:id="302855180">
              <w:marLeft w:val="0"/>
              <w:marRight w:val="0"/>
              <w:marTop w:val="0"/>
              <w:marBottom w:val="0"/>
              <w:divBdr>
                <w:top w:val="none" w:sz="0" w:space="0" w:color="auto"/>
                <w:left w:val="none" w:sz="0" w:space="0" w:color="auto"/>
                <w:bottom w:val="none" w:sz="0" w:space="0" w:color="auto"/>
                <w:right w:val="none" w:sz="0" w:space="0" w:color="auto"/>
              </w:divBdr>
              <w:divsChild>
                <w:div w:id="5905471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24812">
          <w:marLeft w:val="0"/>
          <w:marRight w:val="0"/>
          <w:marTop w:val="0"/>
          <w:marBottom w:val="0"/>
          <w:divBdr>
            <w:top w:val="none" w:sz="0" w:space="0" w:color="auto"/>
            <w:left w:val="none" w:sz="0" w:space="0" w:color="auto"/>
            <w:bottom w:val="none" w:sz="0" w:space="0" w:color="auto"/>
            <w:right w:val="none" w:sz="0" w:space="0" w:color="auto"/>
          </w:divBdr>
          <w:divsChild>
            <w:div w:id="1306088317">
              <w:marLeft w:val="0"/>
              <w:marRight w:val="0"/>
              <w:marTop w:val="0"/>
              <w:marBottom w:val="0"/>
              <w:divBdr>
                <w:top w:val="none" w:sz="0" w:space="0" w:color="auto"/>
                <w:left w:val="none" w:sz="0" w:space="0" w:color="auto"/>
                <w:bottom w:val="none" w:sz="0" w:space="0" w:color="auto"/>
                <w:right w:val="none" w:sz="0" w:space="0" w:color="auto"/>
              </w:divBdr>
              <w:divsChild>
                <w:div w:id="850728121">
                  <w:blockQuote w:val="1"/>
                  <w:marLeft w:val="0"/>
                  <w:marRight w:val="0"/>
                  <w:marTop w:val="0"/>
                  <w:marBottom w:val="0"/>
                  <w:divBdr>
                    <w:top w:val="none" w:sz="0" w:space="0" w:color="auto"/>
                    <w:left w:val="none" w:sz="0" w:space="0" w:color="auto"/>
                    <w:bottom w:val="none" w:sz="0" w:space="0" w:color="auto"/>
                    <w:right w:val="none" w:sz="0" w:space="0" w:color="auto"/>
                  </w:divBdr>
                </w:div>
                <w:div w:id="2145586265">
                  <w:blockQuote w:val="1"/>
                  <w:marLeft w:val="0"/>
                  <w:marRight w:val="0"/>
                  <w:marTop w:val="0"/>
                  <w:marBottom w:val="0"/>
                  <w:divBdr>
                    <w:top w:val="none" w:sz="0" w:space="0" w:color="auto"/>
                    <w:left w:val="none" w:sz="0" w:space="0" w:color="auto"/>
                    <w:bottom w:val="none" w:sz="0" w:space="0" w:color="auto"/>
                    <w:right w:val="none" w:sz="0" w:space="0" w:color="auto"/>
                  </w:divBdr>
                </w:div>
                <w:div w:id="9126682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97767">
          <w:marLeft w:val="255"/>
          <w:marRight w:val="0"/>
          <w:marTop w:val="0"/>
          <w:marBottom w:val="0"/>
          <w:divBdr>
            <w:top w:val="none" w:sz="0" w:space="0" w:color="auto"/>
            <w:left w:val="none" w:sz="0" w:space="0" w:color="auto"/>
            <w:bottom w:val="none" w:sz="0" w:space="0" w:color="auto"/>
            <w:right w:val="none" w:sz="0" w:space="0" w:color="auto"/>
          </w:divBdr>
          <w:divsChild>
            <w:div w:id="1237203030">
              <w:marLeft w:val="0"/>
              <w:marRight w:val="0"/>
              <w:marTop w:val="0"/>
              <w:marBottom w:val="0"/>
              <w:divBdr>
                <w:top w:val="none" w:sz="0" w:space="0" w:color="auto"/>
                <w:left w:val="none" w:sz="0" w:space="0" w:color="auto"/>
                <w:bottom w:val="none" w:sz="0" w:space="0" w:color="auto"/>
                <w:right w:val="none" w:sz="0" w:space="0" w:color="auto"/>
              </w:divBdr>
              <w:divsChild>
                <w:div w:id="12932364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44783">
          <w:marLeft w:val="0"/>
          <w:marRight w:val="0"/>
          <w:marTop w:val="0"/>
          <w:marBottom w:val="0"/>
          <w:divBdr>
            <w:top w:val="none" w:sz="0" w:space="0" w:color="auto"/>
            <w:left w:val="none" w:sz="0" w:space="0" w:color="auto"/>
            <w:bottom w:val="none" w:sz="0" w:space="0" w:color="auto"/>
            <w:right w:val="none" w:sz="0" w:space="0" w:color="auto"/>
          </w:divBdr>
          <w:divsChild>
            <w:div w:id="423914260">
              <w:marLeft w:val="0"/>
              <w:marRight w:val="0"/>
              <w:marTop w:val="0"/>
              <w:marBottom w:val="0"/>
              <w:divBdr>
                <w:top w:val="none" w:sz="0" w:space="0" w:color="auto"/>
                <w:left w:val="none" w:sz="0" w:space="0" w:color="auto"/>
                <w:bottom w:val="none" w:sz="0" w:space="0" w:color="auto"/>
                <w:right w:val="none" w:sz="0" w:space="0" w:color="auto"/>
              </w:divBdr>
              <w:divsChild>
                <w:div w:id="1707216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42361">
          <w:marLeft w:val="255"/>
          <w:marRight w:val="0"/>
          <w:marTop w:val="0"/>
          <w:marBottom w:val="0"/>
          <w:divBdr>
            <w:top w:val="none" w:sz="0" w:space="0" w:color="auto"/>
            <w:left w:val="none" w:sz="0" w:space="0" w:color="auto"/>
            <w:bottom w:val="none" w:sz="0" w:space="0" w:color="auto"/>
            <w:right w:val="none" w:sz="0" w:space="0" w:color="auto"/>
          </w:divBdr>
          <w:divsChild>
            <w:div w:id="1921983653">
              <w:marLeft w:val="0"/>
              <w:marRight w:val="0"/>
              <w:marTop w:val="0"/>
              <w:marBottom w:val="0"/>
              <w:divBdr>
                <w:top w:val="none" w:sz="0" w:space="0" w:color="auto"/>
                <w:left w:val="none" w:sz="0" w:space="0" w:color="auto"/>
                <w:bottom w:val="none" w:sz="0" w:space="0" w:color="auto"/>
                <w:right w:val="none" w:sz="0" w:space="0" w:color="auto"/>
              </w:divBdr>
              <w:divsChild>
                <w:div w:id="118647992">
                  <w:marLeft w:val="0"/>
                  <w:marRight w:val="0"/>
                  <w:marTop w:val="0"/>
                  <w:marBottom w:val="0"/>
                  <w:divBdr>
                    <w:top w:val="none" w:sz="0" w:space="0" w:color="auto"/>
                    <w:left w:val="none" w:sz="0" w:space="0" w:color="auto"/>
                    <w:bottom w:val="none" w:sz="0" w:space="0" w:color="auto"/>
                    <w:right w:val="none" w:sz="0" w:space="0" w:color="auto"/>
                  </w:divBdr>
                  <w:divsChild>
                    <w:div w:id="62130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156707">
          <w:marLeft w:val="0"/>
          <w:marRight w:val="0"/>
          <w:marTop w:val="0"/>
          <w:marBottom w:val="0"/>
          <w:divBdr>
            <w:top w:val="none" w:sz="0" w:space="0" w:color="auto"/>
            <w:left w:val="none" w:sz="0" w:space="0" w:color="auto"/>
            <w:bottom w:val="none" w:sz="0" w:space="0" w:color="auto"/>
            <w:right w:val="none" w:sz="0" w:space="0" w:color="auto"/>
          </w:divBdr>
          <w:divsChild>
            <w:div w:id="426926601">
              <w:marLeft w:val="0"/>
              <w:marRight w:val="0"/>
              <w:marTop w:val="0"/>
              <w:marBottom w:val="0"/>
              <w:divBdr>
                <w:top w:val="none" w:sz="0" w:space="0" w:color="auto"/>
                <w:left w:val="none" w:sz="0" w:space="0" w:color="auto"/>
                <w:bottom w:val="none" w:sz="0" w:space="0" w:color="auto"/>
                <w:right w:val="none" w:sz="0" w:space="0" w:color="auto"/>
              </w:divBdr>
              <w:divsChild>
                <w:div w:id="857811052">
                  <w:blockQuote w:val="1"/>
                  <w:marLeft w:val="0"/>
                  <w:marRight w:val="0"/>
                  <w:marTop w:val="0"/>
                  <w:marBottom w:val="0"/>
                  <w:divBdr>
                    <w:top w:val="none" w:sz="0" w:space="0" w:color="auto"/>
                    <w:left w:val="none" w:sz="0" w:space="0" w:color="auto"/>
                    <w:bottom w:val="none" w:sz="0" w:space="0" w:color="auto"/>
                    <w:right w:val="none" w:sz="0" w:space="0" w:color="auto"/>
                  </w:divBdr>
                </w:div>
                <w:div w:id="10973621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472109">
          <w:marLeft w:val="0"/>
          <w:marRight w:val="0"/>
          <w:marTop w:val="0"/>
          <w:marBottom w:val="0"/>
          <w:divBdr>
            <w:top w:val="none" w:sz="0" w:space="0" w:color="auto"/>
            <w:left w:val="none" w:sz="0" w:space="0" w:color="auto"/>
            <w:bottom w:val="none" w:sz="0" w:space="0" w:color="auto"/>
            <w:right w:val="none" w:sz="0" w:space="0" w:color="auto"/>
          </w:divBdr>
          <w:divsChild>
            <w:div w:id="666174818">
              <w:marLeft w:val="0"/>
              <w:marRight w:val="0"/>
              <w:marTop w:val="0"/>
              <w:marBottom w:val="0"/>
              <w:divBdr>
                <w:top w:val="none" w:sz="0" w:space="0" w:color="auto"/>
                <w:left w:val="none" w:sz="0" w:space="0" w:color="auto"/>
                <w:bottom w:val="none" w:sz="0" w:space="0" w:color="auto"/>
                <w:right w:val="none" w:sz="0" w:space="0" w:color="auto"/>
              </w:divBdr>
              <w:divsChild>
                <w:div w:id="3846485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01014">
          <w:marLeft w:val="0"/>
          <w:marRight w:val="0"/>
          <w:marTop w:val="0"/>
          <w:marBottom w:val="0"/>
          <w:divBdr>
            <w:top w:val="none" w:sz="0" w:space="0" w:color="auto"/>
            <w:left w:val="none" w:sz="0" w:space="0" w:color="auto"/>
            <w:bottom w:val="none" w:sz="0" w:space="0" w:color="auto"/>
            <w:right w:val="none" w:sz="0" w:space="0" w:color="auto"/>
          </w:divBdr>
          <w:divsChild>
            <w:div w:id="7801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84182">
      <w:bodyDiv w:val="1"/>
      <w:marLeft w:val="0"/>
      <w:marRight w:val="0"/>
      <w:marTop w:val="0"/>
      <w:marBottom w:val="0"/>
      <w:divBdr>
        <w:top w:val="none" w:sz="0" w:space="0" w:color="auto"/>
        <w:left w:val="none" w:sz="0" w:space="0" w:color="auto"/>
        <w:bottom w:val="none" w:sz="0" w:space="0" w:color="auto"/>
        <w:right w:val="none" w:sz="0" w:space="0" w:color="auto"/>
      </w:divBdr>
      <w:divsChild>
        <w:div w:id="1233588115">
          <w:marLeft w:val="0"/>
          <w:marRight w:val="0"/>
          <w:marTop w:val="0"/>
          <w:marBottom w:val="0"/>
          <w:divBdr>
            <w:top w:val="none" w:sz="0" w:space="0" w:color="auto"/>
            <w:left w:val="none" w:sz="0" w:space="0" w:color="auto"/>
            <w:bottom w:val="none" w:sz="0" w:space="0" w:color="auto"/>
            <w:right w:val="none" w:sz="0" w:space="0" w:color="auto"/>
          </w:divBdr>
          <w:divsChild>
            <w:div w:id="794980328">
              <w:marLeft w:val="0"/>
              <w:marRight w:val="0"/>
              <w:marTop w:val="0"/>
              <w:marBottom w:val="0"/>
              <w:divBdr>
                <w:top w:val="none" w:sz="0" w:space="0" w:color="auto"/>
                <w:left w:val="none" w:sz="0" w:space="0" w:color="auto"/>
                <w:bottom w:val="none" w:sz="0" w:space="0" w:color="auto"/>
                <w:right w:val="none" w:sz="0" w:space="0" w:color="auto"/>
              </w:divBdr>
              <w:divsChild>
                <w:div w:id="129909893">
                  <w:marLeft w:val="-255"/>
                  <w:marRight w:val="-255"/>
                  <w:marTop w:val="0"/>
                  <w:marBottom w:val="0"/>
                  <w:divBdr>
                    <w:top w:val="none" w:sz="0" w:space="0" w:color="auto"/>
                    <w:left w:val="none" w:sz="0" w:space="0" w:color="auto"/>
                    <w:bottom w:val="none" w:sz="0" w:space="0" w:color="auto"/>
                    <w:right w:val="none" w:sz="0" w:space="0" w:color="auto"/>
                  </w:divBdr>
                  <w:divsChild>
                    <w:div w:id="1397363300">
                      <w:marLeft w:val="0"/>
                      <w:marRight w:val="0"/>
                      <w:marTop w:val="0"/>
                      <w:marBottom w:val="0"/>
                      <w:divBdr>
                        <w:top w:val="none" w:sz="0" w:space="0" w:color="auto"/>
                        <w:left w:val="none" w:sz="0" w:space="0" w:color="auto"/>
                        <w:bottom w:val="none" w:sz="0" w:space="0" w:color="auto"/>
                        <w:right w:val="none" w:sz="0" w:space="0" w:color="auto"/>
                      </w:divBdr>
                      <w:divsChild>
                        <w:div w:id="935483561">
                          <w:marLeft w:val="0"/>
                          <w:marRight w:val="0"/>
                          <w:marTop w:val="0"/>
                          <w:marBottom w:val="0"/>
                          <w:divBdr>
                            <w:top w:val="none" w:sz="0" w:space="0" w:color="auto"/>
                            <w:left w:val="none" w:sz="0" w:space="0" w:color="auto"/>
                            <w:bottom w:val="none" w:sz="0" w:space="0" w:color="auto"/>
                            <w:right w:val="none" w:sz="0" w:space="0" w:color="auto"/>
                          </w:divBdr>
                          <w:divsChild>
                            <w:div w:id="1130441389">
                              <w:marLeft w:val="0"/>
                              <w:marRight w:val="0"/>
                              <w:marTop w:val="0"/>
                              <w:marBottom w:val="0"/>
                              <w:divBdr>
                                <w:top w:val="none" w:sz="0" w:space="0" w:color="auto"/>
                                <w:left w:val="none" w:sz="0" w:space="0" w:color="auto"/>
                                <w:bottom w:val="none" w:sz="0" w:space="0" w:color="auto"/>
                                <w:right w:val="none" w:sz="0" w:space="0" w:color="auto"/>
                              </w:divBdr>
                            </w:div>
                          </w:divsChild>
                        </w:div>
                        <w:div w:id="143205114">
                          <w:marLeft w:val="255"/>
                          <w:marRight w:val="0"/>
                          <w:marTop w:val="0"/>
                          <w:marBottom w:val="0"/>
                          <w:divBdr>
                            <w:top w:val="none" w:sz="0" w:space="0" w:color="auto"/>
                            <w:left w:val="none" w:sz="0" w:space="0" w:color="auto"/>
                            <w:bottom w:val="none" w:sz="0" w:space="0" w:color="auto"/>
                            <w:right w:val="none" w:sz="0" w:space="0" w:color="auto"/>
                          </w:divBdr>
                          <w:divsChild>
                            <w:div w:id="1988975973">
                              <w:marLeft w:val="0"/>
                              <w:marRight w:val="0"/>
                              <w:marTop w:val="0"/>
                              <w:marBottom w:val="0"/>
                              <w:divBdr>
                                <w:top w:val="none" w:sz="0" w:space="0" w:color="auto"/>
                                <w:left w:val="none" w:sz="0" w:space="0" w:color="auto"/>
                                <w:bottom w:val="none" w:sz="0" w:space="0" w:color="auto"/>
                                <w:right w:val="none" w:sz="0" w:space="0" w:color="auto"/>
                              </w:divBdr>
                              <w:divsChild>
                                <w:div w:id="445076092">
                                  <w:marLeft w:val="0"/>
                                  <w:marRight w:val="0"/>
                                  <w:marTop w:val="0"/>
                                  <w:marBottom w:val="0"/>
                                  <w:divBdr>
                                    <w:top w:val="none" w:sz="0" w:space="0" w:color="auto"/>
                                    <w:left w:val="none" w:sz="0" w:space="0" w:color="auto"/>
                                    <w:bottom w:val="none" w:sz="0" w:space="0" w:color="auto"/>
                                    <w:right w:val="none" w:sz="0" w:space="0" w:color="auto"/>
                                  </w:divBdr>
                                  <w:divsChild>
                                    <w:div w:id="169908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405544">
                          <w:marLeft w:val="0"/>
                          <w:marRight w:val="0"/>
                          <w:marTop w:val="0"/>
                          <w:marBottom w:val="0"/>
                          <w:divBdr>
                            <w:top w:val="none" w:sz="0" w:space="0" w:color="auto"/>
                            <w:left w:val="none" w:sz="0" w:space="0" w:color="auto"/>
                            <w:bottom w:val="none" w:sz="0" w:space="0" w:color="auto"/>
                            <w:right w:val="none" w:sz="0" w:space="0" w:color="auto"/>
                          </w:divBdr>
                          <w:divsChild>
                            <w:div w:id="615406453">
                              <w:marLeft w:val="0"/>
                              <w:marRight w:val="0"/>
                              <w:marTop w:val="0"/>
                              <w:marBottom w:val="0"/>
                              <w:divBdr>
                                <w:top w:val="none" w:sz="0" w:space="0" w:color="auto"/>
                                <w:left w:val="none" w:sz="0" w:space="0" w:color="auto"/>
                                <w:bottom w:val="none" w:sz="0" w:space="0" w:color="auto"/>
                                <w:right w:val="none" w:sz="0" w:space="0" w:color="auto"/>
                              </w:divBdr>
                              <w:divsChild>
                                <w:div w:id="13555711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30233">
                          <w:marLeft w:val="0"/>
                          <w:marRight w:val="0"/>
                          <w:marTop w:val="0"/>
                          <w:marBottom w:val="0"/>
                          <w:divBdr>
                            <w:top w:val="none" w:sz="0" w:space="0" w:color="auto"/>
                            <w:left w:val="none" w:sz="0" w:space="0" w:color="auto"/>
                            <w:bottom w:val="none" w:sz="0" w:space="0" w:color="auto"/>
                            <w:right w:val="none" w:sz="0" w:space="0" w:color="auto"/>
                          </w:divBdr>
                          <w:divsChild>
                            <w:div w:id="433791623">
                              <w:marLeft w:val="0"/>
                              <w:marRight w:val="0"/>
                              <w:marTop w:val="0"/>
                              <w:marBottom w:val="0"/>
                              <w:divBdr>
                                <w:top w:val="none" w:sz="0" w:space="0" w:color="auto"/>
                                <w:left w:val="none" w:sz="0" w:space="0" w:color="auto"/>
                                <w:bottom w:val="none" w:sz="0" w:space="0" w:color="auto"/>
                                <w:right w:val="none" w:sz="0" w:space="0" w:color="auto"/>
                              </w:divBdr>
                              <w:divsChild>
                                <w:div w:id="176391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822745">
                          <w:marLeft w:val="0"/>
                          <w:marRight w:val="0"/>
                          <w:marTop w:val="0"/>
                          <w:marBottom w:val="0"/>
                          <w:divBdr>
                            <w:top w:val="none" w:sz="0" w:space="0" w:color="auto"/>
                            <w:left w:val="none" w:sz="0" w:space="0" w:color="auto"/>
                            <w:bottom w:val="none" w:sz="0" w:space="0" w:color="auto"/>
                            <w:right w:val="none" w:sz="0" w:space="0" w:color="auto"/>
                          </w:divBdr>
                          <w:divsChild>
                            <w:div w:id="1452555976">
                              <w:marLeft w:val="0"/>
                              <w:marRight w:val="0"/>
                              <w:marTop w:val="0"/>
                              <w:marBottom w:val="0"/>
                              <w:divBdr>
                                <w:top w:val="none" w:sz="0" w:space="0" w:color="auto"/>
                                <w:left w:val="none" w:sz="0" w:space="0" w:color="auto"/>
                                <w:bottom w:val="none" w:sz="0" w:space="0" w:color="auto"/>
                                <w:right w:val="none" w:sz="0" w:space="0" w:color="auto"/>
                              </w:divBdr>
                              <w:divsChild>
                                <w:div w:id="11805062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320464">
          <w:marLeft w:val="0"/>
          <w:marRight w:val="0"/>
          <w:marTop w:val="0"/>
          <w:marBottom w:val="0"/>
          <w:divBdr>
            <w:top w:val="none" w:sz="0" w:space="0" w:color="auto"/>
            <w:left w:val="none" w:sz="0" w:space="0" w:color="auto"/>
            <w:bottom w:val="none" w:sz="0" w:space="0" w:color="auto"/>
            <w:right w:val="none" w:sz="0" w:space="0" w:color="auto"/>
          </w:divBdr>
          <w:divsChild>
            <w:div w:id="1040856173">
              <w:marLeft w:val="0"/>
              <w:marRight w:val="0"/>
              <w:marTop w:val="0"/>
              <w:marBottom w:val="0"/>
              <w:divBdr>
                <w:top w:val="none" w:sz="0" w:space="0" w:color="auto"/>
                <w:left w:val="none" w:sz="0" w:space="0" w:color="auto"/>
                <w:bottom w:val="none" w:sz="0" w:space="0" w:color="auto"/>
                <w:right w:val="none" w:sz="0" w:space="0" w:color="auto"/>
              </w:divBdr>
              <w:divsChild>
                <w:div w:id="1530678536">
                  <w:marLeft w:val="0"/>
                  <w:marRight w:val="0"/>
                  <w:marTop w:val="0"/>
                  <w:marBottom w:val="0"/>
                  <w:divBdr>
                    <w:top w:val="none" w:sz="0" w:space="0" w:color="auto"/>
                    <w:left w:val="none" w:sz="0" w:space="0" w:color="auto"/>
                    <w:bottom w:val="none" w:sz="0" w:space="0" w:color="auto"/>
                    <w:right w:val="none" w:sz="0" w:space="0" w:color="auto"/>
                  </w:divBdr>
                  <w:divsChild>
                    <w:div w:id="781001629">
                      <w:marLeft w:val="0"/>
                      <w:marRight w:val="0"/>
                      <w:marTop w:val="0"/>
                      <w:marBottom w:val="0"/>
                      <w:divBdr>
                        <w:top w:val="none" w:sz="0" w:space="0" w:color="auto"/>
                        <w:left w:val="none" w:sz="0" w:space="0" w:color="auto"/>
                        <w:bottom w:val="none" w:sz="0" w:space="0" w:color="auto"/>
                        <w:right w:val="none" w:sz="0" w:space="0" w:color="auto"/>
                      </w:divBdr>
                      <w:divsChild>
                        <w:div w:id="22599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508821">
      <w:bodyDiv w:val="1"/>
      <w:marLeft w:val="0"/>
      <w:marRight w:val="0"/>
      <w:marTop w:val="0"/>
      <w:marBottom w:val="0"/>
      <w:divBdr>
        <w:top w:val="none" w:sz="0" w:space="0" w:color="auto"/>
        <w:left w:val="none" w:sz="0" w:space="0" w:color="auto"/>
        <w:bottom w:val="none" w:sz="0" w:space="0" w:color="auto"/>
        <w:right w:val="none" w:sz="0" w:space="0" w:color="auto"/>
      </w:divBdr>
    </w:div>
    <w:div w:id="1977104958">
      <w:bodyDiv w:val="1"/>
      <w:marLeft w:val="0"/>
      <w:marRight w:val="0"/>
      <w:marTop w:val="0"/>
      <w:marBottom w:val="0"/>
      <w:divBdr>
        <w:top w:val="none" w:sz="0" w:space="0" w:color="auto"/>
        <w:left w:val="none" w:sz="0" w:space="0" w:color="auto"/>
        <w:bottom w:val="none" w:sz="0" w:space="0" w:color="auto"/>
        <w:right w:val="none" w:sz="0" w:space="0" w:color="auto"/>
      </w:divBdr>
    </w:div>
    <w:div w:id="2083601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gnr.umd.edu/about/directory/angus-murphy" TargetMode="External"/><Relationship Id="rId18" Type="http://schemas.openxmlformats.org/officeDocument/2006/relationships/image" Target="media/image10.jpe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sefaria.org/Pesachim.108a?lang=he&amp;utm_source=talmudology.com&amp;utm_medium=sefaria_linker" TargetMode="External"/><Relationship Id="rId20" Type="http://schemas.openxmlformats.org/officeDocument/2006/relationships/image" Target="media/image12.jp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1.jp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58</Pages>
  <Words>13020</Words>
  <Characters>74214</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Brown</dc:creator>
  <cp:keywords/>
  <dc:description/>
  <cp:lastModifiedBy>Jeremy Brown</cp:lastModifiedBy>
  <cp:revision>11</cp:revision>
  <cp:lastPrinted>2023-04-02T23:21:00Z</cp:lastPrinted>
  <dcterms:created xsi:type="dcterms:W3CDTF">2023-04-02T21:43:00Z</dcterms:created>
  <dcterms:modified xsi:type="dcterms:W3CDTF">2023-04-02T23:39:00Z</dcterms:modified>
</cp:coreProperties>
</file>